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2C590C" w:rsidRDefault="002C590C" w:rsidP="002C590C">
      <w:pPr>
        <w:pStyle w:val="Titre"/>
        <w:rPr>
          <w:rFonts w:ascii="Arial" w:hAnsi="Arial"/>
          <w:sz w:val="20"/>
        </w:rPr>
      </w:pPr>
      <w:r>
        <w:rPr>
          <w:rFonts w:ascii="Arial" w:hAnsi="Arial"/>
          <w:sz w:val="20"/>
        </w:rPr>
        <w:t>JOB DESCRIPTION</w:t>
      </w:r>
    </w:p>
    <w:p w14:paraId="672A6659" w14:textId="77777777" w:rsidR="002C590C" w:rsidRDefault="002C590C" w:rsidP="002C590C">
      <w:pPr>
        <w:jc w:val="center"/>
        <w:rPr>
          <w:b/>
          <w:sz w:val="20"/>
          <w:lang w:val="en-GB"/>
        </w:rPr>
      </w:pPr>
    </w:p>
    <w:tbl>
      <w:tblPr>
        <w:tblW w:w="9108" w:type="dxa"/>
        <w:tblLayout w:type="fixed"/>
        <w:tblLook w:val="0000" w:firstRow="0" w:lastRow="0" w:firstColumn="0" w:lastColumn="0" w:noHBand="0" w:noVBand="0"/>
      </w:tblPr>
      <w:tblGrid>
        <w:gridCol w:w="2898"/>
        <w:gridCol w:w="2490"/>
        <w:gridCol w:w="416"/>
        <w:gridCol w:w="2268"/>
        <w:gridCol w:w="1036"/>
      </w:tblGrid>
      <w:tr w:rsidR="002C590C" w:rsidRPr="001F34E1" w14:paraId="0A9C1D36" w14:textId="77777777" w:rsidTr="38DFF414">
        <w:trPr>
          <w:cantSplit/>
        </w:trPr>
        <w:tc>
          <w:tcPr>
            <w:tcW w:w="5388" w:type="dxa"/>
            <w:gridSpan w:val="2"/>
            <w:tcBorders>
              <w:top w:val="single" w:sz="6" w:space="0" w:color="auto"/>
              <w:left w:val="single" w:sz="6" w:space="0" w:color="auto"/>
              <w:bottom w:val="single" w:sz="6" w:space="0" w:color="auto"/>
              <w:right w:val="single" w:sz="6" w:space="0" w:color="auto"/>
            </w:tcBorders>
          </w:tcPr>
          <w:p w14:paraId="1AFFDDFA" w14:textId="77777777" w:rsidR="002C590C" w:rsidRPr="00FE0A3F" w:rsidRDefault="002C590C" w:rsidP="00341944">
            <w:pPr>
              <w:rPr>
                <w:b/>
                <w:sz w:val="20"/>
                <w:lang w:val="en-GB"/>
              </w:rPr>
            </w:pPr>
            <w:r w:rsidRPr="00FE0A3F">
              <w:rPr>
                <w:b/>
                <w:sz w:val="20"/>
                <w:lang w:val="en-GB"/>
              </w:rPr>
              <w:t>Job Title:</w:t>
            </w:r>
          </w:p>
          <w:p w14:paraId="0E994EBC" w14:textId="77777777" w:rsidR="00DA2B52" w:rsidRDefault="00DA2B52" w:rsidP="7BB99C64">
            <w:pPr>
              <w:rPr>
                <w:b/>
                <w:bCs/>
                <w:sz w:val="20"/>
                <w:lang w:val="en-GB"/>
              </w:rPr>
            </w:pPr>
          </w:p>
          <w:p w14:paraId="1B15576F" w14:textId="311D84E4" w:rsidR="002C590C" w:rsidRDefault="00DA2B52" w:rsidP="7BB99C64">
            <w:pPr>
              <w:rPr>
                <w:b/>
                <w:bCs/>
                <w:sz w:val="20"/>
                <w:lang w:val="en-GB"/>
              </w:rPr>
            </w:pPr>
            <w:r w:rsidRPr="00D77719">
              <w:rPr>
                <w:b/>
                <w:bCs/>
                <w:sz w:val="20"/>
                <w:lang w:val="en-US"/>
              </w:rPr>
              <w:t xml:space="preserve">EU </w:t>
            </w:r>
            <w:r w:rsidR="0DCF2D9A" w:rsidRPr="00D77719">
              <w:rPr>
                <w:b/>
                <w:bCs/>
                <w:sz w:val="20"/>
                <w:lang w:val="en-US"/>
              </w:rPr>
              <w:t xml:space="preserve">Advocacy </w:t>
            </w:r>
            <w:r w:rsidR="7CB9F625" w:rsidRPr="00D77719">
              <w:rPr>
                <w:b/>
                <w:bCs/>
                <w:sz w:val="20"/>
                <w:lang w:val="en-US"/>
              </w:rPr>
              <w:t>Advisor</w:t>
            </w:r>
            <w:r w:rsidR="00D77719" w:rsidRPr="00D77719">
              <w:rPr>
                <w:b/>
                <w:bCs/>
                <w:sz w:val="20"/>
                <w:lang w:val="en-US"/>
              </w:rPr>
              <w:t xml:space="preserve"> </w:t>
            </w:r>
            <w:r w:rsidR="505B5EB5" w:rsidRPr="7BB99C64">
              <w:rPr>
                <w:b/>
                <w:bCs/>
                <w:sz w:val="20"/>
                <w:lang w:val="en-GB"/>
              </w:rPr>
              <w:t>(maternity cover)</w:t>
            </w:r>
          </w:p>
          <w:p w14:paraId="6B58F2C1" w14:textId="77777777" w:rsidR="00DA2B52" w:rsidRPr="00FE0A3F" w:rsidRDefault="00DA2B52" w:rsidP="7BB99C64">
            <w:pPr>
              <w:rPr>
                <w:b/>
                <w:bCs/>
                <w:sz w:val="20"/>
                <w:lang w:val="en-GB"/>
              </w:rPr>
            </w:pPr>
          </w:p>
          <w:p w14:paraId="0995E65F" w14:textId="0FD9E7EE" w:rsidR="00565B8E" w:rsidRPr="00FE0A3F" w:rsidRDefault="00565B8E" w:rsidP="00565B8E">
            <w:pPr>
              <w:jc w:val="center"/>
              <w:rPr>
                <w:b/>
                <w:sz w:val="20"/>
                <w:lang w:val="en-GB"/>
              </w:rPr>
            </w:pPr>
          </w:p>
        </w:tc>
        <w:tc>
          <w:tcPr>
            <w:tcW w:w="3720" w:type="dxa"/>
            <w:gridSpan w:val="3"/>
            <w:tcBorders>
              <w:top w:val="single" w:sz="6" w:space="0" w:color="auto"/>
              <w:left w:val="single" w:sz="6" w:space="0" w:color="auto"/>
              <w:bottom w:val="single" w:sz="6" w:space="0" w:color="auto"/>
              <w:right w:val="single" w:sz="6" w:space="0" w:color="auto"/>
            </w:tcBorders>
          </w:tcPr>
          <w:p w14:paraId="381154DF" w14:textId="77777777" w:rsidR="002C590C" w:rsidRPr="001F34E1" w:rsidRDefault="002C590C" w:rsidP="00341944">
            <w:pPr>
              <w:rPr>
                <w:b/>
                <w:sz w:val="20"/>
                <w:lang w:val="it-IT"/>
              </w:rPr>
            </w:pPr>
            <w:r w:rsidRPr="001F34E1">
              <w:rPr>
                <w:b/>
                <w:sz w:val="20"/>
                <w:lang w:val="it-IT"/>
              </w:rPr>
              <w:t>Division:</w:t>
            </w:r>
          </w:p>
          <w:p w14:paraId="522874C2" w14:textId="58ACAB41" w:rsidR="002C590C" w:rsidRPr="001F34E1" w:rsidRDefault="002C590C" w:rsidP="00341944">
            <w:pPr>
              <w:jc w:val="center"/>
              <w:rPr>
                <w:sz w:val="20"/>
                <w:lang w:val="fr-BE"/>
              </w:rPr>
            </w:pPr>
            <w:r w:rsidRPr="001F34E1">
              <w:rPr>
                <w:sz w:val="20"/>
                <w:lang w:val="fr-BE"/>
              </w:rPr>
              <w:t xml:space="preserve">IPPF </w:t>
            </w:r>
            <w:proofErr w:type="spellStart"/>
            <w:r w:rsidRPr="001F34E1">
              <w:rPr>
                <w:sz w:val="20"/>
                <w:lang w:val="fr-BE"/>
              </w:rPr>
              <w:t>European</w:t>
            </w:r>
            <w:proofErr w:type="spellEnd"/>
            <w:r w:rsidRPr="001F34E1">
              <w:rPr>
                <w:sz w:val="20"/>
                <w:lang w:val="fr-BE"/>
              </w:rPr>
              <w:t xml:space="preserve"> Network  </w:t>
            </w:r>
            <w:r w:rsidR="001F34E1" w:rsidRPr="001F34E1">
              <w:rPr>
                <w:sz w:val="20"/>
                <w:lang w:val="fr-BE"/>
              </w:rPr>
              <w:t>-</w:t>
            </w:r>
            <w:r w:rsidR="001F34E1">
              <w:rPr>
                <w:sz w:val="20"/>
                <w:lang w:val="fr-BE"/>
              </w:rPr>
              <w:t xml:space="preserve">       </w:t>
            </w:r>
            <w:r w:rsidR="001F34E1" w:rsidRPr="001F34E1">
              <w:rPr>
                <w:sz w:val="20"/>
                <w:lang w:val="fr-BE"/>
              </w:rPr>
              <w:t xml:space="preserve"> </w:t>
            </w:r>
            <w:proofErr w:type="spellStart"/>
            <w:r w:rsidR="001F34E1" w:rsidRPr="001F34E1">
              <w:rPr>
                <w:sz w:val="20"/>
                <w:lang w:val="fr-BE"/>
              </w:rPr>
              <w:t>External</w:t>
            </w:r>
            <w:proofErr w:type="spellEnd"/>
            <w:r w:rsidR="001F34E1" w:rsidRPr="001F34E1">
              <w:rPr>
                <w:sz w:val="20"/>
                <w:lang w:val="fr-BE"/>
              </w:rPr>
              <w:t xml:space="preserve"> Relations T</w:t>
            </w:r>
            <w:r w:rsidR="001F34E1">
              <w:rPr>
                <w:sz w:val="20"/>
                <w:lang w:val="fr-BE"/>
              </w:rPr>
              <w:t xml:space="preserve">eam </w:t>
            </w:r>
          </w:p>
          <w:p w14:paraId="0A37501D" w14:textId="77777777" w:rsidR="002C590C" w:rsidRPr="001F34E1" w:rsidRDefault="002C590C" w:rsidP="00341944">
            <w:pPr>
              <w:jc w:val="center"/>
              <w:rPr>
                <w:sz w:val="20"/>
                <w:lang w:val="fr-BE"/>
              </w:rPr>
            </w:pPr>
          </w:p>
        </w:tc>
      </w:tr>
      <w:tr w:rsidR="004A745E" w14:paraId="67C74628" w14:textId="77777777" w:rsidTr="38DFF414">
        <w:trPr>
          <w:cantSplit/>
        </w:trPr>
        <w:tc>
          <w:tcPr>
            <w:tcW w:w="2898" w:type="dxa"/>
            <w:tcBorders>
              <w:top w:val="single" w:sz="6" w:space="0" w:color="auto"/>
              <w:left w:val="single" w:sz="6" w:space="0" w:color="auto"/>
              <w:bottom w:val="single" w:sz="6" w:space="0" w:color="auto"/>
              <w:right w:val="single" w:sz="6" w:space="0" w:color="auto"/>
            </w:tcBorders>
          </w:tcPr>
          <w:p w14:paraId="5C4879D2" w14:textId="77777777" w:rsidR="004A745E" w:rsidRPr="00FE0A3F" w:rsidRDefault="004A745E" w:rsidP="00341944">
            <w:pPr>
              <w:rPr>
                <w:b/>
                <w:sz w:val="20"/>
                <w:lang w:val="en-GB"/>
              </w:rPr>
            </w:pPr>
            <w:r w:rsidRPr="00FE0A3F">
              <w:rPr>
                <w:b/>
                <w:sz w:val="20"/>
                <w:lang w:val="en-GB"/>
              </w:rPr>
              <w:t>Location:</w:t>
            </w:r>
          </w:p>
          <w:p w14:paraId="66F9AAB3" w14:textId="77777777" w:rsidR="004A745E" w:rsidRPr="00FE0A3F" w:rsidRDefault="004A745E" w:rsidP="00341944">
            <w:pPr>
              <w:jc w:val="center"/>
              <w:rPr>
                <w:sz w:val="20"/>
                <w:lang w:val="en-GB"/>
              </w:rPr>
            </w:pPr>
            <w:r w:rsidRPr="00FE0A3F">
              <w:rPr>
                <w:sz w:val="20"/>
                <w:lang w:val="en-GB"/>
              </w:rPr>
              <w:t>Brussels</w:t>
            </w:r>
          </w:p>
          <w:p w14:paraId="5DAB6C7B" w14:textId="77777777" w:rsidR="004A745E" w:rsidRPr="00FE0A3F" w:rsidRDefault="004A745E" w:rsidP="0080683D">
            <w:pPr>
              <w:jc w:val="center"/>
              <w:rPr>
                <w:b/>
                <w:sz w:val="20"/>
                <w:lang w:val="en-GB"/>
              </w:rPr>
            </w:pPr>
          </w:p>
        </w:tc>
        <w:tc>
          <w:tcPr>
            <w:tcW w:w="2906" w:type="dxa"/>
            <w:gridSpan w:val="2"/>
            <w:tcBorders>
              <w:top w:val="single" w:sz="6" w:space="0" w:color="auto"/>
              <w:left w:val="single" w:sz="6" w:space="0" w:color="auto"/>
              <w:bottom w:val="single" w:sz="6" w:space="0" w:color="auto"/>
              <w:right w:val="single" w:sz="6" w:space="0" w:color="auto"/>
            </w:tcBorders>
          </w:tcPr>
          <w:p w14:paraId="0DE909FE" w14:textId="77777777" w:rsidR="004A745E" w:rsidRPr="00FE0A3F" w:rsidRDefault="004A745E" w:rsidP="00341944">
            <w:pPr>
              <w:rPr>
                <w:b/>
                <w:sz w:val="20"/>
                <w:lang w:val="en-GB"/>
              </w:rPr>
            </w:pPr>
            <w:r w:rsidRPr="00FE0A3F">
              <w:rPr>
                <w:b/>
                <w:sz w:val="20"/>
                <w:lang w:val="en-GB"/>
              </w:rPr>
              <w:t>Responsible to:</w:t>
            </w:r>
          </w:p>
          <w:p w14:paraId="71A32148" w14:textId="77777777" w:rsidR="004A745E" w:rsidRPr="00FE0A3F" w:rsidRDefault="004A745E" w:rsidP="0080683D">
            <w:pPr>
              <w:rPr>
                <w:sz w:val="20"/>
                <w:lang w:val="en-GB"/>
              </w:rPr>
            </w:pPr>
            <w:r>
              <w:rPr>
                <w:rStyle w:val="normaltextrun"/>
                <w:rFonts w:cs="Arial"/>
                <w:color w:val="000000"/>
                <w:sz w:val="20"/>
                <w:shd w:val="clear" w:color="auto" w:fill="FFFFFF"/>
              </w:rPr>
              <w:t xml:space="preserve">Director </w:t>
            </w:r>
            <w:r w:rsidR="00135D34">
              <w:rPr>
                <w:rStyle w:val="normaltextrun"/>
                <w:rFonts w:cs="Arial"/>
                <w:color w:val="000000"/>
                <w:sz w:val="20"/>
                <w:shd w:val="clear" w:color="auto" w:fill="FFFFFF"/>
              </w:rPr>
              <w:t>External Relations</w:t>
            </w:r>
            <w:r>
              <w:rPr>
                <w:rStyle w:val="eop"/>
                <w:rFonts w:cs="Arial"/>
                <w:b/>
                <w:bCs/>
                <w:color w:val="000000"/>
                <w:sz w:val="20"/>
                <w:shd w:val="clear" w:color="auto" w:fill="FFFFFF"/>
              </w:rPr>
              <w:t> </w:t>
            </w:r>
          </w:p>
        </w:tc>
        <w:tc>
          <w:tcPr>
            <w:tcW w:w="2268" w:type="dxa"/>
            <w:tcBorders>
              <w:top w:val="single" w:sz="6" w:space="0" w:color="auto"/>
              <w:left w:val="single" w:sz="6" w:space="0" w:color="auto"/>
              <w:bottom w:val="single" w:sz="6" w:space="0" w:color="auto"/>
              <w:right w:val="single" w:sz="6" w:space="0" w:color="auto"/>
            </w:tcBorders>
          </w:tcPr>
          <w:p w14:paraId="3101716D" w14:textId="77777777" w:rsidR="004A745E" w:rsidRPr="00FE0A3F" w:rsidRDefault="004A745E" w:rsidP="00341944">
            <w:pPr>
              <w:rPr>
                <w:b/>
                <w:sz w:val="20"/>
                <w:lang w:val="en-GB"/>
              </w:rPr>
            </w:pPr>
            <w:r w:rsidRPr="00FE0A3F">
              <w:rPr>
                <w:b/>
                <w:sz w:val="20"/>
                <w:lang w:val="en-GB"/>
              </w:rPr>
              <w:t>Date:</w:t>
            </w:r>
          </w:p>
          <w:p w14:paraId="644EDF64" w14:textId="66E10801" w:rsidR="004A745E" w:rsidRPr="00FB3740" w:rsidRDefault="00B84931" w:rsidP="7BB99C64">
            <w:pPr>
              <w:rPr>
                <w:lang w:val="en-US"/>
              </w:rPr>
            </w:pPr>
            <w:proofErr w:type="spellStart"/>
            <w:r>
              <w:rPr>
                <w:sz w:val="20"/>
                <w:lang w:val="en-GB"/>
              </w:rPr>
              <w:t>Mid March</w:t>
            </w:r>
            <w:proofErr w:type="spellEnd"/>
            <w:r w:rsidR="00A22693">
              <w:rPr>
                <w:sz w:val="20"/>
                <w:lang w:val="en-GB"/>
              </w:rPr>
              <w:t xml:space="preserve"> to end of November 2026</w:t>
            </w:r>
          </w:p>
        </w:tc>
        <w:tc>
          <w:tcPr>
            <w:tcW w:w="1036" w:type="dxa"/>
            <w:tcBorders>
              <w:top w:val="single" w:sz="6" w:space="0" w:color="auto"/>
              <w:left w:val="single" w:sz="6" w:space="0" w:color="auto"/>
              <w:bottom w:val="single" w:sz="6" w:space="0" w:color="auto"/>
              <w:right w:val="single" w:sz="6" w:space="0" w:color="auto"/>
            </w:tcBorders>
          </w:tcPr>
          <w:p w14:paraId="65AEDD99" w14:textId="2CF7DD24" w:rsidR="004A745E" w:rsidRPr="00DA2B52" w:rsidRDefault="00DA2B52" w:rsidP="004A745E">
            <w:pPr>
              <w:rPr>
                <w:b/>
                <w:bCs/>
                <w:sz w:val="20"/>
                <w:lang w:val="en-GB"/>
              </w:rPr>
            </w:pPr>
            <w:r w:rsidRPr="00DA2B52">
              <w:rPr>
                <w:b/>
                <w:bCs/>
                <w:sz w:val="20"/>
                <w:lang w:val="en-GB"/>
              </w:rPr>
              <w:t xml:space="preserve">Full time </w:t>
            </w:r>
          </w:p>
        </w:tc>
      </w:tr>
      <w:tr w:rsidR="00E66540" w14:paraId="0E0C7927" w14:textId="77777777" w:rsidTr="38DFF414">
        <w:trPr>
          <w:cantSplit/>
        </w:trPr>
        <w:tc>
          <w:tcPr>
            <w:tcW w:w="2898" w:type="dxa"/>
            <w:tcBorders>
              <w:top w:val="single" w:sz="6" w:space="0" w:color="auto"/>
              <w:left w:val="single" w:sz="6" w:space="0" w:color="auto"/>
              <w:bottom w:val="single" w:sz="6" w:space="0" w:color="auto"/>
              <w:right w:val="single" w:sz="6" w:space="0" w:color="auto"/>
            </w:tcBorders>
          </w:tcPr>
          <w:p w14:paraId="11088655" w14:textId="77777777" w:rsidR="00E66540" w:rsidRPr="00FE0A3F" w:rsidRDefault="00E66540" w:rsidP="00341944">
            <w:pPr>
              <w:rPr>
                <w:b/>
                <w:sz w:val="20"/>
                <w:lang w:val="en-GB"/>
              </w:rPr>
            </w:pPr>
          </w:p>
        </w:tc>
        <w:tc>
          <w:tcPr>
            <w:tcW w:w="2906" w:type="dxa"/>
            <w:gridSpan w:val="2"/>
            <w:tcBorders>
              <w:top w:val="single" w:sz="6" w:space="0" w:color="auto"/>
              <w:left w:val="single" w:sz="6" w:space="0" w:color="auto"/>
              <w:bottom w:val="single" w:sz="6" w:space="0" w:color="auto"/>
              <w:right w:val="single" w:sz="6" w:space="0" w:color="auto"/>
            </w:tcBorders>
          </w:tcPr>
          <w:p w14:paraId="0F161D89" w14:textId="77777777" w:rsidR="00E66540" w:rsidRPr="00FE0A3F" w:rsidRDefault="00E66540" w:rsidP="00341944">
            <w:pPr>
              <w:rPr>
                <w:b/>
                <w:sz w:val="20"/>
                <w:lang w:val="en-GB"/>
              </w:rPr>
            </w:pPr>
          </w:p>
        </w:tc>
        <w:tc>
          <w:tcPr>
            <w:tcW w:w="2268" w:type="dxa"/>
            <w:tcBorders>
              <w:top w:val="single" w:sz="6" w:space="0" w:color="auto"/>
              <w:left w:val="single" w:sz="6" w:space="0" w:color="auto"/>
              <w:bottom w:val="single" w:sz="6" w:space="0" w:color="auto"/>
              <w:right w:val="single" w:sz="6" w:space="0" w:color="auto"/>
            </w:tcBorders>
          </w:tcPr>
          <w:p w14:paraId="5E77BC27" w14:textId="77777777" w:rsidR="00E66540" w:rsidRPr="00FE0A3F" w:rsidRDefault="00E66540" w:rsidP="00341944">
            <w:pPr>
              <w:rPr>
                <w:b/>
                <w:sz w:val="20"/>
                <w:lang w:val="en-GB"/>
              </w:rPr>
            </w:pPr>
          </w:p>
        </w:tc>
        <w:tc>
          <w:tcPr>
            <w:tcW w:w="1036" w:type="dxa"/>
            <w:tcBorders>
              <w:top w:val="single" w:sz="6" w:space="0" w:color="auto"/>
              <w:left w:val="single" w:sz="6" w:space="0" w:color="auto"/>
              <w:bottom w:val="single" w:sz="6" w:space="0" w:color="auto"/>
              <w:right w:val="single" w:sz="6" w:space="0" w:color="auto"/>
            </w:tcBorders>
          </w:tcPr>
          <w:p w14:paraId="327A0487" w14:textId="77777777" w:rsidR="00E66540" w:rsidRPr="004A745E" w:rsidRDefault="00E66540" w:rsidP="004A745E">
            <w:pPr>
              <w:rPr>
                <w:color w:val="FF0000"/>
                <w:sz w:val="20"/>
                <w:lang w:val="en-GB"/>
              </w:rPr>
            </w:pPr>
          </w:p>
        </w:tc>
      </w:tr>
      <w:tr w:rsidR="002C590C" w14:paraId="49EB41E0" w14:textId="77777777" w:rsidTr="38DFF4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108" w:type="dxa"/>
            <w:gridSpan w:val="5"/>
            <w:tcBorders>
              <w:top w:val="single" w:sz="6" w:space="0" w:color="auto"/>
              <w:left w:val="single" w:sz="6" w:space="0" w:color="auto"/>
              <w:bottom w:val="single" w:sz="6" w:space="0" w:color="auto"/>
              <w:right w:val="single" w:sz="6" w:space="0" w:color="auto"/>
            </w:tcBorders>
          </w:tcPr>
          <w:p w14:paraId="0A45D032" w14:textId="77777777" w:rsidR="002C590C" w:rsidRPr="00FE0A3F" w:rsidRDefault="002C590C" w:rsidP="00341944">
            <w:pPr>
              <w:shd w:val="pct5" w:color="auto" w:fill="auto"/>
              <w:rPr>
                <w:b/>
                <w:sz w:val="20"/>
                <w:lang w:val="en-GB"/>
              </w:rPr>
            </w:pPr>
            <w:r w:rsidRPr="00FE0A3F">
              <w:rPr>
                <w:b/>
                <w:sz w:val="20"/>
                <w:lang w:val="en-GB"/>
              </w:rPr>
              <w:t>1.</w:t>
            </w:r>
            <w:r w:rsidRPr="00FE0A3F">
              <w:rPr>
                <w:b/>
                <w:sz w:val="20"/>
                <w:lang w:val="en-GB"/>
              </w:rPr>
              <w:tab/>
              <w:t>JOB PURPOSE</w:t>
            </w:r>
          </w:p>
        </w:tc>
      </w:tr>
      <w:tr w:rsidR="002C590C" w:rsidRPr="008C00A1" w14:paraId="241FA339" w14:textId="77777777" w:rsidTr="38DFF4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24"/>
        </w:trPr>
        <w:tc>
          <w:tcPr>
            <w:tcW w:w="9108" w:type="dxa"/>
            <w:gridSpan w:val="5"/>
            <w:tcBorders>
              <w:top w:val="single" w:sz="6" w:space="0" w:color="auto"/>
              <w:left w:val="single" w:sz="6" w:space="0" w:color="auto"/>
              <w:bottom w:val="single" w:sz="4" w:space="0" w:color="auto"/>
              <w:right w:val="single" w:sz="6" w:space="0" w:color="auto"/>
            </w:tcBorders>
          </w:tcPr>
          <w:p w14:paraId="02EB378F" w14:textId="77777777" w:rsidR="002C590C" w:rsidRPr="00FE0A3F" w:rsidRDefault="002C590C" w:rsidP="00341944">
            <w:pPr>
              <w:numPr>
                <w:ilvl w:val="12"/>
                <w:numId w:val="0"/>
              </w:numPr>
              <w:ind w:left="360" w:hanging="360"/>
              <w:rPr>
                <w:sz w:val="20"/>
                <w:lang w:val="en-GB"/>
              </w:rPr>
            </w:pPr>
          </w:p>
          <w:p w14:paraId="28297A99" w14:textId="3D150EC1" w:rsidR="00471B28" w:rsidRPr="00FE0A3F" w:rsidRDefault="20ACC38D" w:rsidP="7BB99C64">
            <w:pPr>
              <w:rPr>
                <w:sz w:val="20"/>
                <w:lang w:val="en-GB"/>
              </w:rPr>
            </w:pPr>
            <w:r w:rsidRPr="7BB99C64">
              <w:rPr>
                <w:sz w:val="20"/>
                <w:lang w:val="en-GB"/>
              </w:rPr>
              <w:t xml:space="preserve">The advocacy advisor is responsible for the promotion of </w:t>
            </w:r>
            <w:r w:rsidR="18E26647" w:rsidRPr="7BB99C64">
              <w:rPr>
                <w:sz w:val="20"/>
                <w:lang w:val="en-GB"/>
              </w:rPr>
              <w:t>s</w:t>
            </w:r>
            <w:r w:rsidRPr="7BB99C64">
              <w:rPr>
                <w:sz w:val="20"/>
                <w:lang w:val="en-GB"/>
              </w:rPr>
              <w:t>exual and reproductive health and rights (SRHR) within European Union</w:t>
            </w:r>
            <w:r w:rsidR="734D4189" w:rsidRPr="7BB99C64">
              <w:rPr>
                <w:sz w:val="20"/>
                <w:lang w:val="en-GB"/>
              </w:rPr>
              <w:t xml:space="preserve"> external</w:t>
            </w:r>
            <w:r w:rsidRPr="7BB99C64">
              <w:rPr>
                <w:sz w:val="20"/>
                <w:lang w:val="en-GB"/>
              </w:rPr>
              <w:t xml:space="preserve"> policies, especially in the context of </w:t>
            </w:r>
            <w:r w:rsidR="18E26647" w:rsidRPr="7BB99C64">
              <w:rPr>
                <w:sz w:val="20"/>
                <w:lang w:val="en-GB"/>
              </w:rPr>
              <w:t xml:space="preserve">the overall EU </w:t>
            </w:r>
            <w:r w:rsidR="7C365458" w:rsidRPr="7BB99C64">
              <w:rPr>
                <w:sz w:val="20"/>
                <w:lang w:val="en-GB"/>
              </w:rPr>
              <w:t>development cooperation</w:t>
            </w:r>
            <w:r w:rsidR="18E26647" w:rsidRPr="7BB99C64">
              <w:rPr>
                <w:sz w:val="20"/>
                <w:lang w:val="en-GB"/>
              </w:rPr>
              <w:t xml:space="preserve"> and more specifically its </w:t>
            </w:r>
            <w:r w:rsidRPr="7BB99C64">
              <w:rPr>
                <w:sz w:val="20"/>
                <w:lang w:val="en-GB"/>
              </w:rPr>
              <w:t xml:space="preserve">gender </w:t>
            </w:r>
            <w:r w:rsidR="18E26647" w:rsidRPr="7BB99C64">
              <w:rPr>
                <w:sz w:val="20"/>
                <w:lang w:val="en-GB"/>
              </w:rPr>
              <w:t>aspects</w:t>
            </w:r>
            <w:r w:rsidRPr="7BB99C64">
              <w:rPr>
                <w:sz w:val="20"/>
                <w:lang w:val="en-GB"/>
              </w:rPr>
              <w:t xml:space="preserve">. This work entails collaborations with a range of internal and external colleagues and partners. </w:t>
            </w:r>
          </w:p>
          <w:p w14:paraId="6A05A809" w14:textId="77777777" w:rsidR="00471B28" w:rsidRPr="00FE0A3F" w:rsidRDefault="00471B28" w:rsidP="00FF70E5">
            <w:pPr>
              <w:rPr>
                <w:sz w:val="20"/>
                <w:lang w:val="en-GB"/>
              </w:rPr>
            </w:pPr>
          </w:p>
          <w:p w14:paraId="708BE314" w14:textId="77777777" w:rsidR="00120B75" w:rsidRDefault="00120B75" w:rsidP="00120B75">
            <w:pPr>
              <w:rPr>
                <w:sz w:val="20"/>
                <w:lang w:val="en-GB"/>
              </w:rPr>
            </w:pPr>
            <w:r>
              <w:rPr>
                <w:sz w:val="20"/>
                <w:lang w:val="en-GB"/>
              </w:rPr>
              <w:t>H</w:t>
            </w:r>
            <w:r w:rsidRPr="00FE0A3F">
              <w:rPr>
                <w:sz w:val="20"/>
                <w:lang w:val="en-GB"/>
              </w:rPr>
              <w:t>e/she is part of the broader IPPF EN advocacy team working as a liaison function between IPPF EN and the EU institutions and the Brussels-based civil society networks, dividing specific tasks for the promotion of SRHR and visibility of IPPF as a whole. He/she is taking up specific responsibilities on following up gender issues in external policies</w:t>
            </w:r>
            <w:r>
              <w:rPr>
                <w:sz w:val="20"/>
                <w:lang w:val="en-GB"/>
              </w:rPr>
              <w:t xml:space="preserve"> as well as monitoring and following up on </w:t>
            </w:r>
            <w:r w:rsidR="008556D0">
              <w:rPr>
                <w:sz w:val="20"/>
                <w:lang w:val="en-GB"/>
              </w:rPr>
              <w:t xml:space="preserve">SRHR financing in the context of the </w:t>
            </w:r>
            <w:r>
              <w:rPr>
                <w:sz w:val="20"/>
                <w:lang w:val="en-GB"/>
              </w:rPr>
              <w:t>EU budget</w:t>
            </w:r>
            <w:r w:rsidRPr="00FE0A3F">
              <w:rPr>
                <w:sz w:val="20"/>
                <w:lang w:val="en-GB"/>
              </w:rPr>
              <w:t xml:space="preserve">. </w:t>
            </w:r>
          </w:p>
          <w:p w14:paraId="5A39BBE3" w14:textId="77777777" w:rsidR="00120B75" w:rsidRPr="00FE0A3F" w:rsidRDefault="00120B75" w:rsidP="00120B75">
            <w:pPr>
              <w:rPr>
                <w:sz w:val="20"/>
                <w:lang w:val="en-GB"/>
              </w:rPr>
            </w:pPr>
          </w:p>
          <w:p w14:paraId="53B7FAC8" w14:textId="349F1E6E" w:rsidR="00120B75" w:rsidRPr="00FE0A3F" w:rsidRDefault="20ACC38D" w:rsidP="7BB99C64">
            <w:pPr>
              <w:rPr>
                <w:sz w:val="20"/>
                <w:lang w:val="en-GB"/>
              </w:rPr>
            </w:pPr>
            <w:r w:rsidRPr="7BB99C64">
              <w:rPr>
                <w:sz w:val="20"/>
                <w:lang w:val="en-GB"/>
              </w:rPr>
              <w:t xml:space="preserve">Specifically, he/she is responsible for implementing the Brussels-based EU advocacy work of IPPF EN under </w:t>
            </w:r>
            <w:r w:rsidR="5A404BEE" w:rsidRPr="7BB99C64">
              <w:rPr>
                <w:sz w:val="20"/>
                <w:lang w:val="en-GB"/>
              </w:rPr>
              <w:t>two</w:t>
            </w:r>
            <w:r w:rsidRPr="7BB99C64">
              <w:rPr>
                <w:sz w:val="20"/>
                <w:lang w:val="en-GB"/>
              </w:rPr>
              <w:t xml:space="preserve"> specific advocacy project</w:t>
            </w:r>
            <w:r w:rsidR="599DC92E" w:rsidRPr="7BB99C64">
              <w:rPr>
                <w:sz w:val="20"/>
                <w:lang w:val="en-GB"/>
              </w:rPr>
              <w:t>s</w:t>
            </w:r>
            <w:r w:rsidRPr="7BB99C64">
              <w:rPr>
                <w:sz w:val="20"/>
                <w:lang w:val="en-GB"/>
              </w:rPr>
              <w:t xml:space="preserve"> called the </w:t>
            </w:r>
            <w:hyperlink r:id="rId10" w:history="1">
              <w:r w:rsidR="00922365">
                <w:rPr>
                  <w:color w:val="0000FF"/>
                  <w:u w:val="single"/>
                  <w:lang w:val="en-US"/>
                </w:rPr>
                <w:t xml:space="preserve"> Countdown 2030 Europe </w:t>
              </w:r>
            </w:hyperlink>
            <w:r w:rsidR="00922365">
              <w:rPr>
                <w:sz w:val="20"/>
                <w:lang w:val="en-GB"/>
              </w:rPr>
              <w:t xml:space="preserve">and </w:t>
            </w:r>
            <w:r w:rsidR="292064EA" w:rsidRPr="7BB99C64">
              <w:rPr>
                <w:sz w:val="20"/>
                <w:lang w:val="en-GB"/>
              </w:rPr>
              <w:t>Protecting Gender Equality from backlash in EU external policies,</w:t>
            </w:r>
            <w:r w:rsidRPr="7BB99C64">
              <w:rPr>
                <w:sz w:val="20"/>
                <w:lang w:val="en-GB"/>
              </w:rPr>
              <w:t xml:space="preserve"> as well as ensuring that all EU advocacy work of the </w:t>
            </w:r>
            <w:r w:rsidR="79FD8AEB" w:rsidRPr="7BB99C64">
              <w:rPr>
                <w:sz w:val="20"/>
                <w:lang w:val="en-GB"/>
              </w:rPr>
              <w:t>two projects’</w:t>
            </w:r>
            <w:r w:rsidRPr="7BB99C64">
              <w:rPr>
                <w:sz w:val="20"/>
                <w:lang w:val="en-GB"/>
              </w:rPr>
              <w:t xml:space="preserve"> partners a</w:t>
            </w:r>
            <w:r w:rsidR="18E26647" w:rsidRPr="7BB99C64">
              <w:rPr>
                <w:sz w:val="20"/>
                <w:lang w:val="en-GB"/>
              </w:rPr>
              <w:t>cross Europe is well informed and coordinated efficiently</w:t>
            </w:r>
            <w:r w:rsidRPr="7BB99C64">
              <w:rPr>
                <w:sz w:val="20"/>
                <w:lang w:val="en-GB"/>
              </w:rPr>
              <w:t xml:space="preserve">. </w:t>
            </w:r>
          </w:p>
          <w:p w14:paraId="41C8F396" w14:textId="77777777" w:rsidR="00173033" w:rsidRPr="00FE0A3F" w:rsidRDefault="00173033" w:rsidP="00120B75">
            <w:pPr>
              <w:rPr>
                <w:rFonts w:cs="Arial"/>
                <w:sz w:val="20"/>
                <w:lang w:val="en-GB"/>
              </w:rPr>
            </w:pPr>
          </w:p>
        </w:tc>
      </w:tr>
      <w:tr w:rsidR="002C590C" w14:paraId="1CE42BE3" w14:textId="77777777" w:rsidTr="38DFF4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1"/>
        </w:trPr>
        <w:tc>
          <w:tcPr>
            <w:tcW w:w="9108" w:type="dxa"/>
            <w:gridSpan w:val="5"/>
            <w:tcBorders>
              <w:top w:val="single" w:sz="6" w:space="0" w:color="auto"/>
              <w:left w:val="single" w:sz="6" w:space="0" w:color="auto"/>
              <w:bottom w:val="single" w:sz="6" w:space="0" w:color="auto"/>
              <w:right w:val="single" w:sz="6" w:space="0" w:color="auto"/>
            </w:tcBorders>
          </w:tcPr>
          <w:p w14:paraId="575E9F1E" w14:textId="77777777" w:rsidR="002C590C" w:rsidRPr="00FE0A3F" w:rsidRDefault="002C590C" w:rsidP="00341944">
            <w:pPr>
              <w:shd w:val="pct5" w:color="auto" w:fill="auto"/>
              <w:rPr>
                <w:b/>
                <w:sz w:val="20"/>
                <w:lang w:val="en-GB"/>
              </w:rPr>
            </w:pPr>
            <w:r w:rsidRPr="00FE0A3F">
              <w:rPr>
                <w:b/>
                <w:sz w:val="20"/>
                <w:lang w:val="en-GB"/>
              </w:rPr>
              <w:t>2.</w:t>
            </w:r>
            <w:r w:rsidRPr="00FE0A3F">
              <w:rPr>
                <w:b/>
                <w:sz w:val="20"/>
                <w:lang w:val="en-GB"/>
              </w:rPr>
              <w:tab/>
              <w:t>KEY TASKS</w:t>
            </w:r>
          </w:p>
        </w:tc>
      </w:tr>
      <w:tr w:rsidR="002C590C" w:rsidRPr="00295053" w14:paraId="34F074AB" w14:textId="77777777" w:rsidTr="38DFF4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108" w:type="dxa"/>
            <w:gridSpan w:val="5"/>
            <w:tcBorders>
              <w:top w:val="single" w:sz="4" w:space="0" w:color="auto"/>
              <w:left w:val="single" w:sz="4" w:space="0" w:color="auto"/>
              <w:bottom w:val="single" w:sz="4" w:space="0" w:color="auto"/>
              <w:right w:val="single" w:sz="4" w:space="0" w:color="auto"/>
            </w:tcBorders>
          </w:tcPr>
          <w:p w14:paraId="41151A56" w14:textId="77777777" w:rsidR="00DA2B52" w:rsidRDefault="00DA2B52" w:rsidP="00DA2B52">
            <w:pPr>
              <w:rPr>
                <w:sz w:val="20"/>
                <w:lang w:val="en-GB"/>
              </w:rPr>
            </w:pPr>
          </w:p>
          <w:p w14:paraId="163109AF" w14:textId="2B3C3DA1" w:rsidR="00E774DF" w:rsidRDefault="00E774DF" w:rsidP="00DA2B52">
            <w:pPr>
              <w:rPr>
                <w:sz w:val="20"/>
                <w:lang w:val="en-GB"/>
              </w:rPr>
            </w:pPr>
            <w:r>
              <w:rPr>
                <w:sz w:val="20"/>
                <w:lang w:val="en-GB"/>
              </w:rPr>
              <w:t xml:space="preserve">During the maternity </w:t>
            </w:r>
            <w:r w:rsidR="006B50B2">
              <w:rPr>
                <w:sz w:val="20"/>
                <w:lang w:val="en-GB"/>
              </w:rPr>
              <w:t>cover</w:t>
            </w:r>
            <w:r>
              <w:rPr>
                <w:sz w:val="20"/>
                <w:lang w:val="en-GB"/>
              </w:rPr>
              <w:t xml:space="preserve">, the following areas will be a key priority: </w:t>
            </w:r>
          </w:p>
          <w:p w14:paraId="7001C1F5" w14:textId="77777777" w:rsidR="00E774DF" w:rsidRPr="00FE0A3F" w:rsidRDefault="00E774DF" w:rsidP="007012CB">
            <w:pPr>
              <w:ind w:left="360"/>
              <w:rPr>
                <w:sz w:val="20"/>
                <w:lang w:val="en-GB"/>
              </w:rPr>
            </w:pPr>
          </w:p>
          <w:p w14:paraId="0EBD5F8A" w14:textId="3BF3E407" w:rsidR="00CC4DF5" w:rsidRDefault="00CC4DF5" w:rsidP="00CC4DF5">
            <w:pPr>
              <w:rPr>
                <w:b/>
                <w:sz w:val="20"/>
                <w:lang w:val="en-GB"/>
              </w:rPr>
            </w:pPr>
            <w:r w:rsidRPr="00FE0A3F">
              <w:rPr>
                <w:b/>
                <w:sz w:val="20"/>
                <w:lang w:val="en-GB"/>
              </w:rPr>
              <w:t>Brussels</w:t>
            </w:r>
            <w:r w:rsidR="00E774DF">
              <w:rPr>
                <w:b/>
                <w:sz w:val="20"/>
                <w:lang w:val="en-GB"/>
              </w:rPr>
              <w:t>-</w:t>
            </w:r>
            <w:r w:rsidRPr="00FE0A3F">
              <w:rPr>
                <w:b/>
                <w:sz w:val="20"/>
                <w:lang w:val="en-GB"/>
              </w:rPr>
              <w:t>based advocacy</w:t>
            </w:r>
            <w:r w:rsidR="00922365">
              <w:rPr>
                <w:b/>
                <w:sz w:val="20"/>
                <w:lang w:val="en-GB"/>
              </w:rPr>
              <w:t xml:space="preserve"> and representation</w:t>
            </w:r>
            <w:r w:rsidR="00DA2B52">
              <w:rPr>
                <w:b/>
                <w:sz w:val="20"/>
                <w:lang w:val="en-GB"/>
              </w:rPr>
              <w:t>:</w:t>
            </w:r>
          </w:p>
          <w:p w14:paraId="7B6A4498" w14:textId="77777777" w:rsidR="00DA2B52" w:rsidRDefault="00DA2B52" w:rsidP="00CC4DF5">
            <w:pPr>
              <w:rPr>
                <w:b/>
                <w:sz w:val="20"/>
                <w:lang w:val="en-GB"/>
              </w:rPr>
            </w:pPr>
          </w:p>
          <w:p w14:paraId="3B1899C6" w14:textId="3534D385" w:rsidR="00E774DF" w:rsidRDefault="00E774DF" w:rsidP="00E774DF">
            <w:pPr>
              <w:pStyle w:val="Paragraphedeliste"/>
              <w:numPr>
                <w:ilvl w:val="0"/>
                <w:numId w:val="24"/>
              </w:numPr>
              <w:rPr>
                <w:sz w:val="20"/>
                <w:lang w:val="en-GB"/>
              </w:rPr>
            </w:pPr>
            <w:r>
              <w:rPr>
                <w:sz w:val="20"/>
                <w:lang w:val="en-GB"/>
              </w:rPr>
              <w:t xml:space="preserve">Remain aware of key changes in the EU Institution; keep abreast of factors affecting SRHR and civil society/EU more generally, monitor anti-rights developments </w:t>
            </w:r>
          </w:p>
          <w:p w14:paraId="39852969" w14:textId="1751B239" w:rsidR="00DA2B52" w:rsidRPr="00DA2B52" w:rsidRDefault="00DA2B52" w:rsidP="00DA2B52">
            <w:pPr>
              <w:pStyle w:val="Paragraphedeliste"/>
              <w:tabs>
                <w:tab w:val="left" w:pos="1480"/>
              </w:tabs>
              <w:ind w:left="1080"/>
              <w:rPr>
                <w:sz w:val="8"/>
                <w:szCs w:val="8"/>
                <w:lang w:val="en-GB"/>
              </w:rPr>
            </w:pPr>
            <w:r>
              <w:rPr>
                <w:sz w:val="20"/>
                <w:lang w:val="en-GB"/>
              </w:rPr>
              <w:tab/>
            </w:r>
          </w:p>
          <w:p w14:paraId="17AA7859" w14:textId="5A2D6801" w:rsidR="00E774DF" w:rsidRDefault="00E774DF" w:rsidP="00E774DF">
            <w:pPr>
              <w:pStyle w:val="Paragraphedeliste"/>
              <w:numPr>
                <w:ilvl w:val="0"/>
                <w:numId w:val="24"/>
              </w:numPr>
              <w:rPr>
                <w:sz w:val="20"/>
                <w:lang w:val="en-GB"/>
              </w:rPr>
            </w:pPr>
            <w:r>
              <w:rPr>
                <w:sz w:val="20"/>
                <w:lang w:val="en-GB"/>
              </w:rPr>
              <w:t xml:space="preserve">Ensure strategic and regular </w:t>
            </w:r>
            <w:r w:rsidRPr="7BB99C64">
              <w:rPr>
                <w:sz w:val="20"/>
                <w:lang w:val="en-GB"/>
              </w:rPr>
              <w:t xml:space="preserve">institutional dialogue with relevant stakeholders in the </w:t>
            </w:r>
            <w:r>
              <w:rPr>
                <w:sz w:val="20"/>
                <w:lang w:val="en-GB"/>
              </w:rPr>
              <w:t xml:space="preserve">3 </w:t>
            </w:r>
            <w:r w:rsidRPr="7BB99C64">
              <w:rPr>
                <w:sz w:val="20"/>
                <w:lang w:val="en-GB"/>
              </w:rPr>
              <w:t>E</w:t>
            </w:r>
            <w:r>
              <w:rPr>
                <w:sz w:val="20"/>
                <w:lang w:val="en-GB"/>
              </w:rPr>
              <w:t xml:space="preserve">U institutions. Coordinate regular meetings and nurture key contacts. </w:t>
            </w:r>
          </w:p>
          <w:p w14:paraId="2E963DEE" w14:textId="77777777" w:rsidR="00DA2B52" w:rsidRPr="00DA2B52" w:rsidRDefault="00DA2B52" w:rsidP="00DA2B52">
            <w:pPr>
              <w:pStyle w:val="Paragraphedeliste"/>
              <w:ind w:firstLine="720"/>
              <w:rPr>
                <w:sz w:val="8"/>
                <w:szCs w:val="8"/>
                <w:lang w:val="en-GB"/>
              </w:rPr>
            </w:pPr>
          </w:p>
          <w:p w14:paraId="08289150" w14:textId="6A1525BD" w:rsidR="00E774DF" w:rsidRDefault="5D5A2BDC" w:rsidP="38DFF414">
            <w:pPr>
              <w:pStyle w:val="Paragraphedeliste"/>
              <w:numPr>
                <w:ilvl w:val="0"/>
                <w:numId w:val="24"/>
              </w:numPr>
              <w:rPr>
                <w:sz w:val="20"/>
                <w:lang w:val="en-GB"/>
              </w:rPr>
            </w:pPr>
            <w:r w:rsidRPr="38DFF414">
              <w:rPr>
                <w:sz w:val="20"/>
                <w:lang w:val="en-GB"/>
              </w:rPr>
              <w:t>Monitor specific key EU processes relevant for SRHR and act actively upon them th</w:t>
            </w:r>
            <w:r w:rsidR="0F5BF52D" w:rsidRPr="38DFF414">
              <w:rPr>
                <w:sz w:val="20"/>
                <w:lang w:val="en-GB"/>
              </w:rPr>
              <w:t>r</w:t>
            </w:r>
            <w:r w:rsidRPr="38DFF414">
              <w:rPr>
                <w:sz w:val="20"/>
                <w:lang w:val="en-GB"/>
              </w:rPr>
              <w:t xml:space="preserve">ough strategic advocacy activities: </w:t>
            </w:r>
          </w:p>
          <w:p w14:paraId="26EBA9AF" w14:textId="33D6918B" w:rsidR="004C429E" w:rsidRDefault="004C429E" w:rsidP="00DA2B52">
            <w:pPr>
              <w:numPr>
                <w:ilvl w:val="1"/>
                <w:numId w:val="24"/>
              </w:numPr>
              <w:rPr>
                <w:sz w:val="20"/>
                <w:lang w:val="en-GB"/>
              </w:rPr>
            </w:pPr>
            <w:r w:rsidRPr="00DA2B52">
              <w:rPr>
                <w:sz w:val="20"/>
                <w:u w:val="single"/>
                <w:lang w:val="en-GB"/>
              </w:rPr>
              <w:t>Funding</w:t>
            </w:r>
            <w:r w:rsidRPr="004C429E">
              <w:rPr>
                <w:sz w:val="20"/>
                <w:lang w:val="en-GB"/>
              </w:rPr>
              <w:t xml:space="preserve">: the specific EU development cooperation financial instruments relevant for SRHR, the EU budget cycles (including programming) and the multi-annual negotiation. Specifically follow the negotiations of the EU new Multi -annual Financial Framework </w:t>
            </w:r>
            <w:r w:rsidR="00AB1EE2">
              <w:rPr>
                <w:sz w:val="20"/>
                <w:lang w:val="en-GB"/>
              </w:rPr>
              <w:t xml:space="preserve">(MFF) </w:t>
            </w:r>
            <w:r w:rsidRPr="004C429E">
              <w:rPr>
                <w:sz w:val="20"/>
                <w:lang w:val="en-GB"/>
              </w:rPr>
              <w:t xml:space="preserve">beyond 2027 in the Council of the EU and the European Parliament, with a specific attention to the Global Europe Instrument, the Performance framework where relevant for gender equality, and the overall MFF in coalition with other CSOs.    </w:t>
            </w:r>
          </w:p>
          <w:p w14:paraId="769EB251" w14:textId="77777777" w:rsidR="00DA2B52" w:rsidRDefault="004C429E" w:rsidP="00DA2B52">
            <w:pPr>
              <w:numPr>
                <w:ilvl w:val="1"/>
                <w:numId w:val="24"/>
              </w:numPr>
              <w:rPr>
                <w:sz w:val="20"/>
                <w:lang w:val="en-GB"/>
              </w:rPr>
            </w:pPr>
            <w:r w:rsidRPr="00DA2B52">
              <w:rPr>
                <w:sz w:val="20"/>
                <w:u w:val="single"/>
                <w:lang w:val="en-GB"/>
              </w:rPr>
              <w:t>Relevant policy and political processes</w:t>
            </w:r>
            <w:r w:rsidRPr="004C429E">
              <w:rPr>
                <w:sz w:val="20"/>
                <w:lang w:val="en-GB"/>
              </w:rPr>
              <w:t xml:space="preserve">. </w:t>
            </w:r>
            <w:r w:rsidR="1E4DEC29" w:rsidRPr="00DA2B52">
              <w:rPr>
                <w:sz w:val="20"/>
                <w:lang w:val="en-GB"/>
              </w:rPr>
              <w:t>related to</w:t>
            </w:r>
            <w:r w:rsidR="7838391B" w:rsidRPr="00DA2B52">
              <w:rPr>
                <w:sz w:val="20"/>
                <w:lang w:val="en-GB"/>
              </w:rPr>
              <w:t xml:space="preserve"> global health,</w:t>
            </w:r>
            <w:r w:rsidR="1E4DEC29" w:rsidRPr="00DA2B52">
              <w:rPr>
                <w:sz w:val="20"/>
                <w:lang w:val="en-GB"/>
              </w:rPr>
              <w:t xml:space="preserve"> human development and gender</w:t>
            </w:r>
            <w:r w:rsidR="383FEBC3" w:rsidRPr="00DA2B52">
              <w:rPr>
                <w:sz w:val="20"/>
                <w:lang w:val="en-GB"/>
              </w:rPr>
              <w:t xml:space="preserve"> equality</w:t>
            </w:r>
            <w:r w:rsidR="1E4DEC29" w:rsidRPr="00DA2B52">
              <w:rPr>
                <w:sz w:val="20"/>
                <w:lang w:val="en-GB"/>
              </w:rPr>
              <w:t xml:space="preserve"> issues</w:t>
            </w:r>
            <w:r>
              <w:rPr>
                <w:sz w:val="20"/>
                <w:lang w:val="en-GB"/>
              </w:rPr>
              <w:t xml:space="preserve">. Specifically follow </w:t>
            </w:r>
            <w:r w:rsidR="47325A57" w:rsidRPr="00DA2B52">
              <w:rPr>
                <w:sz w:val="20"/>
                <w:lang w:val="en-GB"/>
              </w:rPr>
              <w:t xml:space="preserve">he </w:t>
            </w:r>
            <w:r w:rsidR="184834A6" w:rsidRPr="00DA2B52">
              <w:rPr>
                <w:sz w:val="20"/>
                <w:lang w:val="en-GB"/>
              </w:rPr>
              <w:t>implementation of the Gender Action Plan III and the renewal of Gender Action Plan IV.</w:t>
            </w:r>
          </w:p>
          <w:p w14:paraId="71991D9C" w14:textId="3DF21C79" w:rsidR="00DA2B52" w:rsidRPr="00DA2B52" w:rsidRDefault="00DA2B52" w:rsidP="00DA2B52">
            <w:pPr>
              <w:ind w:left="1800"/>
              <w:rPr>
                <w:sz w:val="8"/>
                <w:szCs w:val="8"/>
                <w:lang w:val="en-GB"/>
              </w:rPr>
            </w:pPr>
          </w:p>
          <w:p w14:paraId="799A0B07" w14:textId="304FE294" w:rsidR="006B50B2" w:rsidRDefault="006B50B2" w:rsidP="006B50B2">
            <w:pPr>
              <w:numPr>
                <w:ilvl w:val="0"/>
                <w:numId w:val="24"/>
              </w:numPr>
              <w:rPr>
                <w:sz w:val="20"/>
                <w:lang w:val="en-GB"/>
              </w:rPr>
            </w:pPr>
            <w:r>
              <w:rPr>
                <w:sz w:val="20"/>
                <w:lang w:val="en-GB"/>
              </w:rPr>
              <w:t xml:space="preserve">Work collaboratively with other Civil society </w:t>
            </w:r>
            <w:r w:rsidR="00AB1EE2">
              <w:rPr>
                <w:sz w:val="20"/>
                <w:lang w:val="en-GB"/>
              </w:rPr>
              <w:t>coalitions</w:t>
            </w:r>
            <w:r>
              <w:rPr>
                <w:sz w:val="20"/>
                <w:lang w:val="en-GB"/>
              </w:rPr>
              <w:t xml:space="preserve">, in particular with the Brussels based SRHR partners and when/where relevant with other gender equality/ global health/ international cooperation networks and represent IPPF EN in relevant meetings </w:t>
            </w:r>
          </w:p>
          <w:p w14:paraId="1BEECADE" w14:textId="77777777" w:rsidR="00DA2B52" w:rsidRPr="00DA2B52" w:rsidRDefault="00DA2B52" w:rsidP="00DA2B52">
            <w:pPr>
              <w:ind w:left="1080"/>
              <w:rPr>
                <w:sz w:val="8"/>
                <w:szCs w:val="8"/>
                <w:lang w:val="en-GB"/>
              </w:rPr>
            </w:pPr>
          </w:p>
          <w:p w14:paraId="06E4B55A" w14:textId="7ABA2B3C" w:rsidR="006B50B2" w:rsidRDefault="1184DDDD" w:rsidP="38DFF414">
            <w:pPr>
              <w:numPr>
                <w:ilvl w:val="0"/>
                <w:numId w:val="24"/>
              </w:numPr>
              <w:rPr>
                <w:sz w:val="20"/>
                <w:lang w:val="en-GB"/>
              </w:rPr>
            </w:pPr>
            <w:r w:rsidRPr="38DFF414">
              <w:rPr>
                <w:sz w:val="20"/>
                <w:lang w:val="en-GB"/>
              </w:rPr>
              <w:t>Be an active member in CONCORD, actively contribute to specific relevant working groups and meetings (especially the MFF task force and the Gender Equality Working Group),</w:t>
            </w:r>
            <w:r w:rsidR="7E2C9DCF" w:rsidRPr="38DFF414">
              <w:rPr>
                <w:sz w:val="20"/>
                <w:lang w:val="en-GB"/>
              </w:rPr>
              <w:t xml:space="preserve"> </w:t>
            </w:r>
            <w:r w:rsidRPr="38DFF414">
              <w:rPr>
                <w:sz w:val="20"/>
                <w:lang w:val="en-GB"/>
              </w:rPr>
              <w:t>coordinate the input of Countdown 2030 Europe partners/ IPPF EN Member associations to CONCORD through their national platforms.</w:t>
            </w:r>
          </w:p>
          <w:p w14:paraId="7F16E722" w14:textId="77777777" w:rsidR="00DA2B52" w:rsidRPr="00FE0A3F" w:rsidRDefault="00DA2B52" w:rsidP="00DA2B52">
            <w:pPr>
              <w:ind w:left="1080"/>
              <w:rPr>
                <w:sz w:val="20"/>
                <w:lang w:val="en-GB"/>
              </w:rPr>
            </w:pPr>
          </w:p>
          <w:p w14:paraId="277366C4" w14:textId="4DD0182C" w:rsidR="00AB1EE2" w:rsidRPr="00A64CB3" w:rsidRDefault="00565B8E" w:rsidP="00AB1EE2">
            <w:pPr>
              <w:rPr>
                <w:b/>
                <w:sz w:val="20"/>
                <w:lang w:val="en-GB"/>
              </w:rPr>
            </w:pPr>
            <w:r w:rsidRPr="00FE0A3F">
              <w:rPr>
                <w:b/>
                <w:sz w:val="20"/>
                <w:lang w:val="en-GB"/>
              </w:rPr>
              <w:t>Project implementation</w:t>
            </w:r>
            <w:r w:rsidR="00DA2B52">
              <w:rPr>
                <w:b/>
                <w:sz w:val="20"/>
                <w:lang w:val="en-GB"/>
              </w:rPr>
              <w:t xml:space="preserve">: </w:t>
            </w:r>
            <w:r w:rsidRPr="00FE0A3F">
              <w:rPr>
                <w:b/>
                <w:sz w:val="20"/>
                <w:lang w:val="en-GB"/>
              </w:rPr>
              <w:t xml:space="preserve"> </w:t>
            </w:r>
          </w:p>
          <w:p w14:paraId="127ECD8E" w14:textId="77777777" w:rsidR="00AB1EE2" w:rsidRDefault="00AB1EE2" w:rsidP="00AB1EE2">
            <w:pPr>
              <w:rPr>
                <w:bCs/>
                <w:sz w:val="20"/>
                <w:lang w:val="en-GB"/>
              </w:rPr>
            </w:pPr>
          </w:p>
          <w:p w14:paraId="3BD2EAE0" w14:textId="15DD25BB" w:rsidR="00AB1EE2" w:rsidRDefault="00AB1EE2" w:rsidP="00A64CB3">
            <w:pPr>
              <w:pStyle w:val="Paragraphedeliste"/>
              <w:numPr>
                <w:ilvl w:val="0"/>
                <w:numId w:val="28"/>
              </w:numPr>
              <w:rPr>
                <w:sz w:val="20"/>
                <w:lang w:val="en-GB"/>
              </w:rPr>
            </w:pPr>
            <w:r w:rsidRPr="00DA2B52">
              <w:rPr>
                <w:sz w:val="20"/>
                <w:lang w:val="en-GB"/>
              </w:rPr>
              <w:t>I</w:t>
            </w:r>
            <w:r w:rsidR="007012CB" w:rsidRPr="00DA2B52">
              <w:rPr>
                <w:sz w:val="20"/>
                <w:lang w:val="en-GB"/>
              </w:rPr>
              <w:t xml:space="preserve">mplement the Brussels based advocacy </w:t>
            </w:r>
            <w:r w:rsidR="00F17735" w:rsidRPr="00DA2B52">
              <w:rPr>
                <w:sz w:val="20"/>
                <w:lang w:val="en-GB"/>
              </w:rPr>
              <w:t xml:space="preserve">tasks and priorities </w:t>
            </w:r>
            <w:r w:rsidRPr="00DA2B52">
              <w:rPr>
                <w:sz w:val="20"/>
                <w:lang w:val="en-GB"/>
              </w:rPr>
              <w:t>of</w:t>
            </w:r>
            <w:r w:rsidR="00DA2B52">
              <w:rPr>
                <w:sz w:val="20"/>
                <w:lang w:val="en-GB"/>
              </w:rPr>
              <w:t xml:space="preserve"> both</w:t>
            </w:r>
            <w:r w:rsidRPr="00DA2B52">
              <w:rPr>
                <w:sz w:val="20"/>
                <w:lang w:val="en-GB"/>
              </w:rPr>
              <w:t xml:space="preserve"> </w:t>
            </w:r>
            <w:r w:rsidR="00DA2B52">
              <w:rPr>
                <w:sz w:val="20"/>
                <w:lang w:val="en-GB"/>
              </w:rPr>
              <w:t>“</w:t>
            </w:r>
            <w:r w:rsidR="00DA2B52" w:rsidRPr="00DA2B52">
              <w:rPr>
                <w:bCs/>
                <w:sz w:val="20"/>
                <w:lang w:val="en-GB"/>
              </w:rPr>
              <w:t>Countdown 2030 Europe</w:t>
            </w:r>
            <w:r w:rsidR="00DA2B52">
              <w:rPr>
                <w:bCs/>
                <w:sz w:val="20"/>
                <w:lang w:val="en-GB"/>
              </w:rPr>
              <w:t>” and “</w:t>
            </w:r>
            <w:r w:rsidR="00DA2B52" w:rsidRPr="00DA2B52">
              <w:rPr>
                <w:bCs/>
                <w:sz w:val="20"/>
                <w:lang w:val="en-GB"/>
              </w:rPr>
              <w:t>Protecting Gender Equality from backlash in EU external policies</w:t>
            </w:r>
            <w:r w:rsidR="00DA2B52">
              <w:rPr>
                <w:bCs/>
                <w:sz w:val="20"/>
                <w:lang w:val="en-GB"/>
              </w:rPr>
              <w:t>”</w:t>
            </w:r>
            <w:r w:rsidR="00DA2B52" w:rsidRPr="00DA2B52">
              <w:rPr>
                <w:bCs/>
                <w:sz w:val="20"/>
                <w:lang w:val="en-GB"/>
              </w:rPr>
              <w:t xml:space="preserve"> </w:t>
            </w:r>
            <w:r w:rsidRPr="00DA2B52">
              <w:rPr>
                <w:sz w:val="20"/>
                <w:lang w:val="en-GB"/>
              </w:rPr>
              <w:t xml:space="preserve">projects </w:t>
            </w:r>
            <w:r w:rsidR="007012CB" w:rsidRPr="00DA2B52">
              <w:rPr>
                <w:sz w:val="20"/>
                <w:lang w:val="en-GB"/>
              </w:rPr>
              <w:t>incumbent upon IPPF EN</w:t>
            </w:r>
            <w:r w:rsidRPr="00DA2B52">
              <w:rPr>
                <w:sz w:val="20"/>
                <w:lang w:val="en-GB"/>
              </w:rPr>
              <w:t xml:space="preserve"> as</w:t>
            </w:r>
            <w:r w:rsidR="00DA2B52">
              <w:rPr>
                <w:sz w:val="20"/>
                <w:lang w:val="en-GB"/>
              </w:rPr>
              <w:t xml:space="preserve"> one of the </w:t>
            </w:r>
            <w:r w:rsidRPr="00DA2B52">
              <w:rPr>
                <w:sz w:val="20"/>
                <w:lang w:val="en-GB"/>
              </w:rPr>
              <w:t>partner</w:t>
            </w:r>
            <w:r w:rsidR="00DA2B52">
              <w:rPr>
                <w:sz w:val="20"/>
                <w:lang w:val="en-GB"/>
              </w:rPr>
              <w:t>s</w:t>
            </w:r>
            <w:r w:rsidRPr="00DA2B52">
              <w:rPr>
                <w:sz w:val="20"/>
                <w:lang w:val="en-GB"/>
              </w:rPr>
              <w:t xml:space="preserve"> </w:t>
            </w:r>
            <w:r w:rsidR="007012CB" w:rsidRPr="00DA2B52">
              <w:rPr>
                <w:sz w:val="20"/>
                <w:lang w:val="en-GB"/>
              </w:rPr>
              <w:t xml:space="preserve"> </w:t>
            </w:r>
          </w:p>
          <w:p w14:paraId="2B9D096A" w14:textId="77777777" w:rsidR="00DA2B52" w:rsidRPr="00DA2B52" w:rsidRDefault="00DA2B52" w:rsidP="00DA2B52">
            <w:pPr>
              <w:pStyle w:val="Paragraphedeliste"/>
              <w:rPr>
                <w:sz w:val="8"/>
                <w:szCs w:val="8"/>
                <w:lang w:val="en-GB"/>
              </w:rPr>
            </w:pPr>
          </w:p>
          <w:p w14:paraId="2AC1F8C8" w14:textId="77777777" w:rsidR="00DA2B52" w:rsidRDefault="00DA2B52" w:rsidP="00DA2B52">
            <w:pPr>
              <w:pStyle w:val="Paragraphedeliste"/>
              <w:numPr>
                <w:ilvl w:val="0"/>
                <w:numId w:val="28"/>
              </w:numPr>
              <w:rPr>
                <w:sz w:val="20"/>
                <w:lang w:val="en-GB"/>
              </w:rPr>
            </w:pPr>
            <w:r>
              <w:rPr>
                <w:sz w:val="20"/>
                <w:lang w:val="en-GB"/>
              </w:rPr>
              <w:t>Overall</w:t>
            </w:r>
            <w:r w:rsidR="00173033" w:rsidRPr="00DA2B52">
              <w:rPr>
                <w:sz w:val="20"/>
                <w:lang w:val="en-GB"/>
              </w:rPr>
              <w:t xml:space="preserve">, </w:t>
            </w:r>
            <w:r w:rsidR="00F76670" w:rsidRPr="00DA2B52">
              <w:rPr>
                <w:sz w:val="20"/>
                <w:lang w:val="en-GB"/>
              </w:rPr>
              <w:t xml:space="preserve"> ensure coordination between Brussels- based and national partners</w:t>
            </w:r>
            <w:r w:rsidR="00AB1EE2" w:rsidRPr="00A64CB3">
              <w:rPr>
                <w:sz w:val="20"/>
                <w:lang w:val="en-GB"/>
              </w:rPr>
              <w:t>, including keeping the information flow, responding to their information request; soliciting inputs on their national developments as EU member state; assisting them in nurturing relations with their Member State representatives in Brussels.  and lead on consortium wide advocacy actions alerts related to the above key EU processes, especially on the MFF negotiations and the GAP renewal</w:t>
            </w:r>
            <w:r w:rsidR="00F76670" w:rsidRPr="00DA2B52">
              <w:rPr>
                <w:sz w:val="20"/>
                <w:lang w:val="en-GB"/>
              </w:rPr>
              <w:t>.</w:t>
            </w:r>
          </w:p>
          <w:p w14:paraId="23F0A849" w14:textId="1E2722C7" w:rsidR="00DA2B52" w:rsidRPr="00DA2B52" w:rsidRDefault="00DA2B52" w:rsidP="00DA2B52">
            <w:pPr>
              <w:tabs>
                <w:tab w:val="left" w:pos="1230"/>
              </w:tabs>
              <w:rPr>
                <w:sz w:val="8"/>
                <w:szCs w:val="8"/>
                <w:lang w:val="en-GB"/>
              </w:rPr>
            </w:pPr>
            <w:r>
              <w:rPr>
                <w:sz w:val="20"/>
                <w:lang w:val="en-GB"/>
              </w:rPr>
              <w:tab/>
            </w:r>
          </w:p>
          <w:p w14:paraId="71E9B3A2" w14:textId="3A214E34" w:rsidR="00A64CB3" w:rsidRPr="00DA2B52" w:rsidRDefault="00AB1EE2" w:rsidP="00DA2B52">
            <w:pPr>
              <w:pStyle w:val="Paragraphedeliste"/>
              <w:numPr>
                <w:ilvl w:val="0"/>
                <w:numId w:val="28"/>
              </w:numPr>
              <w:rPr>
                <w:sz w:val="20"/>
                <w:lang w:val="en-GB"/>
              </w:rPr>
            </w:pPr>
            <w:r w:rsidRPr="00DA2B52">
              <w:rPr>
                <w:sz w:val="20"/>
                <w:lang w:val="en-GB"/>
              </w:rPr>
              <w:t xml:space="preserve">Actively participate in </w:t>
            </w:r>
            <w:r w:rsidR="00A64CB3" w:rsidRPr="00DA2B52">
              <w:rPr>
                <w:sz w:val="20"/>
                <w:lang w:val="en-GB"/>
              </w:rPr>
              <w:t xml:space="preserve">in both projects planning meetings and specific working groups, contribute to projects reporting and joint activities. </w:t>
            </w:r>
            <w:r w:rsidR="00F76670" w:rsidRPr="00DA2B52">
              <w:rPr>
                <w:sz w:val="20"/>
                <w:lang w:val="en-GB"/>
              </w:rPr>
              <w:t xml:space="preserve"> </w:t>
            </w:r>
          </w:p>
          <w:p w14:paraId="417116FF" w14:textId="77777777" w:rsidR="00DA2B52" w:rsidRDefault="00DA2B52" w:rsidP="00A64CB3">
            <w:pPr>
              <w:pStyle w:val="Paragraphedeliste"/>
              <w:rPr>
                <w:sz w:val="20"/>
                <w:lang w:val="en-GB"/>
              </w:rPr>
            </w:pPr>
          </w:p>
          <w:p w14:paraId="6E129E35" w14:textId="1D8F2D96" w:rsidR="00B17E07" w:rsidRPr="00DA2B52" w:rsidRDefault="137AF854" w:rsidP="38DFF414">
            <w:pPr>
              <w:rPr>
                <w:sz w:val="20"/>
                <w:lang w:val="en-GB"/>
              </w:rPr>
            </w:pPr>
            <w:r w:rsidRPr="38DFF414">
              <w:rPr>
                <w:sz w:val="20"/>
                <w:lang w:val="en-GB"/>
              </w:rPr>
              <w:t xml:space="preserve">In addition, the maternity cover will: </w:t>
            </w:r>
          </w:p>
          <w:p w14:paraId="2AD94EC3" w14:textId="77777777" w:rsidR="00A64CB3" w:rsidRDefault="00A64CB3" w:rsidP="00A64CB3">
            <w:pPr>
              <w:pStyle w:val="Paragraphedeliste"/>
              <w:numPr>
                <w:ilvl w:val="0"/>
                <w:numId w:val="30"/>
              </w:numPr>
              <w:rPr>
                <w:sz w:val="20"/>
                <w:lang w:val="en-GB"/>
              </w:rPr>
            </w:pPr>
            <w:r w:rsidRPr="00A64CB3">
              <w:rPr>
                <w:sz w:val="20"/>
                <w:lang w:val="en-GB"/>
              </w:rPr>
              <w:t xml:space="preserve">Closely collaborate with the rest of the External Relations team on engagement with the EU institutions, communication outreach, support to MAs and partners on advocacy and resilience building </w:t>
            </w:r>
          </w:p>
          <w:p w14:paraId="6968432E" w14:textId="2A39FB0D" w:rsidR="00A64CB3" w:rsidRDefault="00A64CB3" w:rsidP="00A64CB3">
            <w:pPr>
              <w:pStyle w:val="Paragraphedeliste"/>
              <w:numPr>
                <w:ilvl w:val="0"/>
                <w:numId w:val="30"/>
              </w:numPr>
              <w:rPr>
                <w:sz w:val="20"/>
                <w:lang w:val="en-GB"/>
              </w:rPr>
            </w:pPr>
            <w:r>
              <w:rPr>
                <w:sz w:val="20"/>
                <w:lang w:val="en-GB"/>
              </w:rPr>
              <w:t xml:space="preserve">Take part in the broader IPPF EN office activities when relevant </w:t>
            </w:r>
          </w:p>
          <w:p w14:paraId="56C84708" w14:textId="67750A7A" w:rsidR="00A64CB3" w:rsidRPr="00DA2B52" w:rsidRDefault="00A64CB3" w:rsidP="00DA2B52">
            <w:pPr>
              <w:pStyle w:val="Paragraphedeliste"/>
              <w:numPr>
                <w:ilvl w:val="0"/>
                <w:numId w:val="30"/>
              </w:numPr>
              <w:rPr>
                <w:sz w:val="20"/>
                <w:lang w:val="en-GB"/>
              </w:rPr>
            </w:pPr>
            <w:r>
              <w:rPr>
                <w:sz w:val="20"/>
                <w:lang w:val="en-GB"/>
              </w:rPr>
              <w:t>T</w:t>
            </w:r>
            <w:r w:rsidRPr="00A64CB3">
              <w:rPr>
                <w:sz w:val="20"/>
                <w:lang w:val="en-GB"/>
              </w:rPr>
              <w:t xml:space="preserve">ake collective responsibility for safeguarding </w:t>
            </w:r>
          </w:p>
          <w:p w14:paraId="44EAFD9C" w14:textId="77777777" w:rsidR="00AB75A0" w:rsidRPr="00FE0A3F" w:rsidRDefault="00AB75A0" w:rsidP="00DA2B52">
            <w:pPr>
              <w:ind w:left="1080"/>
              <w:rPr>
                <w:sz w:val="20"/>
                <w:highlight w:val="yellow"/>
                <w:lang w:val="en-GB"/>
              </w:rPr>
            </w:pPr>
          </w:p>
        </w:tc>
      </w:tr>
      <w:tr w:rsidR="002C590C" w14:paraId="38F08982" w14:textId="77777777" w:rsidTr="38DFF414">
        <w:tc>
          <w:tcPr>
            <w:tcW w:w="9108" w:type="dxa"/>
            <w:gridSpan w:val="5"/>
            <w:tcBorders>
              <w:top w:val="single" w:sz="4" w:space="0" w:color="auto"/>
              <w:left w:val="single" w:sz="6" w:space="0" w:color="auto"/>
              <w:bottom w:val="single" w:sz="4" w:space="0" w:color="auto"/>
              <w:right w:val="single" w:sz="6" w:space="0" w:color="auto"/>
            </w:tcBorders>
          </w:tcPr>
          <w:p w14:paraId="77C41545" w14:textId="74E0E976" w:rsidR="002C590C" w:rsidRPr="00FE0A3F" w:rsidRDefault="5726BB2A" w:rsidP="38DFF414">
            <w:pPr>
              <w:rPr>
                <w:b/>
                <w:bCs/>
                <w:sz w:val="20"/>
                <w:lang w:val="en-GB"/>
              </w:rPr>
            </w:pPr>
            <w:r w:rsidRPr="38DFF414">
              <w:rPr>
                <w:b/>
                <w:bCs/>
                <w:sz w:val="20"/>
                <w:lang w:val="en-GB"/>
              </w:rPr>
              <w:lastRenderedPageBreak/>
              <w:t>3.</w:t>
            </w:r>
            <w:r w:rsidR="002C590C">
              <w:tab/>
            </w:r>
            <w:r w:rsidR="71394476" w:rsidRPr="38DFF414">
              <w:rPr>
                <w:b/>
                <w:bCs/>
                <w:sz w:val="20"/>
                <w:lang w:val="en-GB"/>
              </w:rPr>
              <w:t xml:space="preserve">QUALIFICATIONS &amp; PROFESSIONAL EXPERIENCE </w:t>
            </w:r>
          </w:p>
        </w:tc>
      </w:tr>
      <w:tr w:rsidR="002C590C" w:rsidRPr="008C00A1" w14:paraId="449688BB" w14:textId="77777777" w:rsidTr="38DFF414">
        <w:tc>
          <w:tcPr>
            <w:tcW w:w="9108" w:type="dxa"/>
            <w:gridSpan w:val="5"/>
            <w:tcBorders>
              <w:top w:val="single" w:sz="4" w:space="0" w:color="auto"/>
              <w:left w:val="single" w:sz="6" w:space="0" w:color="auto"/>
              <w:bottom w:val="single" w:sz="4" w:space="0" w:color="auto"/>
              <w:right w:val="single" w:sz="6" w:space="0" w:color="auto"/>
            </w:tcBorders>
          </w:tcPr>
          <w:p w14:paraId="0A404C96" w14:textId="77777777" w:rsidR="00184885" w:rsidRDefault="00BC7DF1" w:rsidP="00184885">
            <w:pPr>
              <w:numPr>
                <w:ilvl w:val="0"/>
                <w:numId w:val="23"/>
              </w:numPr>
              <w:rPr>
                <w:sz w:val="20"/>
                <w:lang w:val="en-GB"/>
              </w:rPr>
            </w:pPr>
            <w:r w:rsidRPr="00FE0A3F">
              <w:rPr>
                <w:sz w:val="20"/>
                <w:lang w:val="en-GB"/>
              </w:rPr>
              <w:t xml:space="preserve">A post graduate </w:t>
            </w:r>
            <w:r w:rsidR="00286DCF" w:rsidRPr="00FE0A3F">
              <w:rPr>
                <w:sz w:val="20"/>
                <w:lang w:val="en-GB"/>
              </w:rPr>
              <w:t xml:space="preserve">qualification (or equivalent through experience) </w:t>
            </w:r>
            <w:r w:rsidR="00C14457" w:rsidRPr="00FE0A3F">
              <w:rPr>
                <w:sz w:val="20"/>
                <w:lang w:val="en-GB"/>
              </w:rPr>
              <w:t xml:space="preserve">in political/social sciences, development or European Studies </w:t>
            </w:r>
          </w:p>
          <w:p w14:paraId="69545B32" w14:textId="4032C316" w:rsidR="00C14457" w:rsidRPr="00FE0A3F" w:rsidRDefault="00184885" w:rsidP="00184885">
            <w:pPr>
              <w:numPr>
                <w:ilvl w:val="0"/>
                <w:numId w:val="23"/>
              </w:numPr>
              <w:rPr>
                <w:sz w:val="20"/>
                <w:lang w:val="en-GB"/>
              </w:rPr>
            </w:pPr>
            <w:r w:rsidRPr="00FE0A3F">
              <w:rPr>
                <w:rFonts w:cs="Arial"/>
                <w:sz w:val="20"/>
                <w:lang w:val="en-US"/>
              </w:rPr>
              <w:t>3 to 5 year</w:t>
            </w:r>
            <w:r w:rsidR="00120B75">
              <w:rPr>
                <w:rFonts w:cs="Arial"/>
                <w:sz w:val="20"/>
                <w:lang w:val="en-US"/>
              </w:rPr>
              <w:t>s</w:t>
            </w:r>
            <w:r w:rsidR="00C14457" w:rsidRPr="00FE0A3F">
              <w:rPr>
                <w:rFonts w:cs="Arial"/>
                <w:sz w:val="20"/>
                <w:lang w:val="en-US"/>
              </w:rPr>
              <w:t xml:space="preserve"> of work experience in European advocacy or advocacy for </w:t>
            </w:r>
            <w:r w:rsidR="001A7919">
              <w:rPr>
                <w:rFonts w:cs="Arial"/>
                <w:sz w:val="20"/>
                <w:lang w:val="en-US"/>
              </w:rPr>
              <w:t>s</w:t>
            </w:r>
            <w:r w:rsidR="00C14457" w:rsidRPr="00FE0A3F">
              <w:rPr>
                <w:rFonts w:cs="Arial"/>
                <w:sz w:val="20"/>
                <w:lang w:val="en-US"/>
              </w:rPr>
              <w:t xml:space="preserve">exual and reproductive health and rights or similar development issues.  </w:t>
            </w:r>
          </w:p>
          <w:p w14:paraId="68890B56" w14:textId="77777777" w:rsidR="00120B75" w:rsidRPr="00FE0A3F" w:rsidRDefault="00120B75" w:rsidP="00120B75">
            <w:pPr>
              <w:numPr>
                <w:ilvl w:val="0"/>
                <w:numId w:val="13"/>
              </w:numPr>
              <w:ind w:left="360"/>
              <w:jc w:val="both"/>
              <w:rPr>
                <w:sz w:val="20"/>
                <w:lang w:val="en-GB"/>
              </w:rPr>
            </w:pPr>
            <w:r w:rsidRPr="00FE0A3F">
              <w:rPr>
                <w:rFonts w:cs="Arial"/>
                <w:sz w:val="20"/>
                <w:lang w:val="en-US"/>
              </w:rPr>
              <w:t xml:space="preserve">Proven track record in networking and working in coalitions and alliances </w:t>
            </w:r>
          </w:p>
          <w:p w14:paraId="17A20D3F" w14:textId="7FEC8189" w:rsidR="00C14457" w:rsidRPr="00FE0A3F" w:rsidRDefault="7CB9F625" w:rsidP="7BB99C64">
            <w:pPr>
              <w:numPr>
                <w:ilvl w:val="0"/>
                <w:numId w:val="13"/>
              </w:numPr>
              <w:ind w:left="360"/>
              <w:jc w:val="both"/>
              <w:rPr>
                <w:rFonts w:cs="Arial"/>
                <w:sz w:val="20"/>
                <w:lang w:val="en-US"/>
              </w:rPr>
            </w:pPr>
            <w:r w:rsidRPr="7BB99C64">
              <w:rPr>
                <w:rFonts w:cs="Arial"/>
                <w:sz w:val="20"/>
                <w:lang w:val="en-US"/>
              </w:rPr>
              <w:t xml:space="preserve">Thorough knowledge </w:t>
            </w:r>
            <w:r w:rsidR="34C8A538" w:rsidRPr="7BB99C64">
              <w:rPr>
                <w:rFonts w:cs="Arial"/>
                <w:sz w:val="20"/>
                <w:lang w:val="en-US"/>
              </w:rPr>
              <w:t xml:space="preserve">/ understanding </w:t>
            </w:r>
            <w:r w:rsidRPr="7BB99C64">
              <w:rPr>
                <w:rFonts w:cs="Arial"/>
                <w:sz w:val="20"/>
                <w:lang w:val="en-US"/>
              </w:rPr>
              <w:t>of EU structures</w:t>
            </w:r>
            <w:r w:rsidR="34C8A538" w:rsidRPr="7BB99C64">
              <w:rPr>
                <w:rFonts w:cs="Arial"/>
                <w:sz w:val="20"/>
                <w:lang w:val="en-US"/>
              </w:rPr>
              <w:t xml:space="preserve"> and decision making,</w:t>
            </w:r>
            <w:r w:rsidR="24EEC70D" w:rsidRPr="7BB99C64">
              <w:rPr>
                <w:rFonts w:cs="Arial"/>
                <w:sz w:val="20"/>
                <w:lang w:val="en-US"/>
              </w:rPr>
              <w:t xml:space="preserve"> EU</w:t>
            </w:r>
            <w:r w:rsidR="34C8A538" w:rsidRPr="7BB99C64">
              <w:rPr>
                <w:rFonts w:cs="Arial"/>
                <w:sz w:val="20"/>
                <w:lang w:val="en-US"/>
              </w:rPr>
              <w:t xml:space="preserve"> financial instruments</w:t>
            </w:r>
            <w:r w:rsidR="4084FDAE" w:rsidRPr="7BB99C64">
              <w:rPr>
                <w:rFonts w:cs="Arial"/>
                <w:sz w:val="20"/>
                <w:lang w:val="en-US"/>
              </w:rPr>
              <w:t xml:space="preserve"> for external action</w:t>
            </w:r>
            <w:r w:rsidR="34C8A538" w:rsidRPr="7BB99C64">
              <w:rPr>
                <w:rFonts w:cs="Arial"/>
                <w:sz w:val="20"/>
                <w:lang w:val="en-US"/>
              </w:rPr>
              <w:t xml:space="preserve">, </w:t>
            </w:r>
            <w:r w:rsidRPr="7BB99C64">
              <w:rPr>
                <w:rFonts w:cs="Arial"/>
                <w:sz w:val="20"/>
                <w:lang w:val="en-US"/>
              </w:rPr>
              <w:t>EU development policies.</w:t>
            </w:r>
          </w:p>
          <w:p w14:paraId="4E58BA05" w14:textId="77777777" w:rsidR="00C14457" w:rsidRPr="00FE0A3F" w:rsidRDefault="00184885" w:rsidP="00C14457">
            <w:pPr>
              <w:numPr>
                <w:ilvl w:val="0"/>
                <w:numId w:val="13"/>
              </w:numPr>
              <w:ind w:left="360"/>
              <w:jc w:val="both"/>
              <w:rPr>
                <w:rFonts w:cs="Arial"/>
                <w:sz w:val="20"/>
                <w:lang w:val="en-US"/>
              </w:rPr>
            </w:pPr>
            <w:r w:rsidRPr="00FE0A3F">
              <w:rPr>
                <w:rFonts w:cs="Arial"/>
                <w:sz w:val="20"/>
                <w:lang w:val="en-US"/>
              </w:rPr>
              <w:t>Specific k</w:t>
            </w:r>
            <w:r w:rsidR="00C14457" w:rsidRPr="00FE0A3F">
              <w:rPr>
                <w:rFonts w:cs="Arial"/>
                <w:sz w:val="20"/>
                <w:lang w:val="en-US"/>
              </w:rPr>
              <w:t>nowledge o</w:t>
            </w:r>
            <w:r w:rsidRPr="00FE0A3F">
              <w:rPr>
                <w:rFonts w:cs="Arial"/>
                <w:sz w:val="20"/>
                <w:lang w:val="en-US"/>
              </w:rPr>
              <w:t xml:space="preserve">n gender / </w:t>
            </w:r>
            <w:r w:rsidR="00C14457" w:rsidRPr="00FE0A3F">
              <w:rPr>
                <w:rFonts w:cs="Arial"/>
                <w:sz w:val="20"/>
                <w:lang w:val="en-US"/>
              </w:rPr>
              <w:t xml:space="preserve">sexual and reproductive health and rights, particularly in international development </w:t>
            </w:r>
          </w:p>
          <w:p w14:paraId="38C21708" w14:textId="77777777" w:rsidR="00C14457" w:rsidRPr="00FE0A3F" w:rsidRDefault="00C14457" w:rsidP="00C14457">
            <w:pPr>
              <w:numPr>
                <w:ilvl w:val="0"/>
                <w:numId w:val="13"/>
              </w:numPr>
              <w:ind w:left="360"/>
              <w:jc w:val="both"/>
              <w:rPr>
                <w:rFonts w:cs="Arial"/>
                <w:sz w:val="20"/>
                <w:lang w:val="en-US"/>
              </w:rPr>
            </w:pPr>
            <w:r w:rsidRPr="00FE0A3F">
              <w:rPr>
                <w:rFonts w:cs="Arial"/>
                <w:sz w:val="20"/>
                <w:lang w:val="en-US"/>
              </w:rPr>
              <w:t xml:space="preserve">Experience with Brussels </w:t>
            </w:r>
            <w:r w:rsidRPr="00FE0A3F">
              <w:rPr>
                <w:sz w:val="20"/>
                <w:lang w:val="en-GB"/>
              </w:rPr>
              <w:t>policy arena and the role played by NGOs in the policy process</w:t>
            </w:r>
          </w:p>
          <w:p w14:paraId="4B94D5A5" w14:textId="77777777" w:rsidR="002C590C" w:rsidRPr="00FE0A3F" w:rsidRDefault="002C590C" w:rsidP="00341944">
            <w:pPr>
              <w:rPr>
                <w:sz w:val="20"/>
                <w:lang w:val="en-GB"/>
              </w:rPr>
            </w:pPr>
          </w:p>
        </w:tc>
      </w:tr>
      <w:tr w:rsidR="002C590C" w:rsidRPr="00173033" w14:paraId="2F7FE320" w14:textId="77777777" w:rsidTr="38DFF414">
        <w:tc>
          <w:tcPr>
            <w:tcW w:w="9108" w:type="dxa"/>
            <w:gridSpan w:val="5"/>
            <w:tcBorders>
              <w:top w:val="single" w:sz="4" w:space="0" w:color="auto"/>
              <w:left w:val="single" w:sz="6" w:space="0" w:color="auto"/>
              <w:bottom w:val="single" w:sz="4" w:space="0" w:color="auto"/>
              <w:right w:val="single" w:sz="6" w:space="0" w:color="auto"/>
            </w:tcBorders>
          </w:tcPr>
          <w:p w14:paraId="33160608" w14:textId="77777777" w:rsidR="002C590C" w:rsidRPr="00FE0A3F" w:rsidRDefault="00173033" w:rsidP="00173033">
            <w:pPr>
              <w:numPr>
                <w:ilvl w:val="0"/>
                <w:numId w:val="22"/>
              </w:numPr>
              <w:rPr>
                <w:b/>
                <w:sz w:val="20"/>
                <w:lang w:val="en-GB"/>
              </w:rPr>
            </w:pPr>
            <w:r w:rsidRPr="00FE0A3F">
              <w:rPr>
                <w:b/>
                <w:sz w:val="20"/>
                <w:lang w:val="en-GB"/>
              </w:rPr>
              <w:t xml:space="preserve">SKILLS </w:t>
            </w:r>
            <w:r w:rsidR="003729A5" w:rsidRPr="00FE0A3F">
              <w:rPr>
                <w:b/>
                <w:sz w:val="20"/>
                <w:lang w:val="en-GB"/>
              </w:rPr>
              <w:t xml:space="preserve"> </w:t>
            </w:r>
            <w:r w:rsidR="00C14457" w:rsidRPr="00FE0A3F">
              <w:rPr>
                <w:b/>
                <w:sz w:val="20"/>
                <w:lang w:val="en-GB"/>
              </w:rPr>
              <w:t xml:space="preserve">and PERSONAL COMPETENCES </w:t>
            </w:r>
          </w:p>
        </w:tc>
      </w:tr>
      <w:tr w:rsidR="002C590C" w14:paraId="3DEEC669" w14:textId="77777777" w:rsidTr="38DFF414">
        <w:tc>
          <w:tcPr>
            <w:tcW w:w="9108" w:type="dxa"/>
            <w:gridSpan w:val="5"/>
            <w:tcBorders>
              <w:top w:val="single" w:sz="4" w:space="0" w:color="auto"/>
              <w:left w:val="single" w:sz="6" w:space="0" w:color="auto"/>
              <w:bottom w:val="single" w:sz="4" w:space="0" w:color="auto"/>
              <w:right w:val="single" w:sz="6" w:space="0" w:color="auto"/>
            </w:tcBorders>
          </w:tcPr>
          <w:p w14:paraId="3656B9AB" w14:textId="77777777" w:rsidR="002C590C" w:rsidRPr="00FE0A3F" w:rsidRDefault="002C590C" w:rsidP="00341944">
            <w:pPr>
              <w:rPr>
                <w:sz w:val="20"/>
                <w:lang w:val="en-GB"/>
              </w:rPr>
            </w:pPr>
          </w:p>
        </w:tc>
      </w:tr>
      <w:tr w:rsidR="002C590C" w:rsidRPr="008C00A1" w14:paraId="41A17BD5" w14:textId="77777777" w:rsidTr="38DFF414">
        <w:tc>
          <w:tcPr>
            <w:tcW w:w="9108" w:type="dxa"/>
            <w:gridSpan w:val="5"/>
            <w:tcBorders>
              <w:top w:val="single" w:sz="4" w:space="0" w:color="auto"/>
              <w:left w:val="single" w:sz="6" w:space="0" w:color="auto"/>
              <w:bottom w:val="single" w:sz="4" w:space="0" w:color="auto"/>
              <w:right w:val="single" w:sz="6" w:space="0" w:color="auto"/>
            </w:tcBorders>
          </w:tcPr>
          <w:p w14:paraId="502F5733" w14:textId="507E330E" w:rsidR="00C45CCD" w:rsidRPr="00DA2B52" w:rsidRDefault="00C45CCD" w:rsidP="00DA2B52">
            <w:pPr>
              <w:pStyle w:val="Paragraphedeliste"/>
              <w:numPr>
                <w:ilvl w:val="0"/>
                <w:numId w:val="32"/>
              </w:numPr>
              <w:jc w:val="both"/>
              <w:rPr>
                <w:rFonts w:cs="Arial"/>
                <w:sz w:val="20"/>
                <w:lang w:val="en-US"/>
              </w:rPr>
            </w:pPr>
            <w:r w:rsidRPr="00DA2B52">
              <w:rPr>
                <w:rFonts w:cs="Arial"/>
                <w:sz w:val="20"/>
                <w:lang w:val="en-US"/>
              </w:rPr>
              <w:t>Excellent interpersonal</w:t>
            </w:r>
            <w:r w:rsidR="001A7919" w:rsidRPr="00DA2B52">
              <w:rPr>
                <w:rFonts w:cs="Arial"/>
                <w:sz w:val="20"/>
                <w:lang w:val="en-US"/>
              </w:rPr>
              <w:t xml:space="preserve"> and communication</w:t>
            </w:r>
            <w:r w:rsidRPr="00DA2B52">
              <w:rPr>
                <w:rFonts w:cs="Arial"/>
                <w:sz w:val="20"/>
                <w:lang w:val="en-US"/>
              </w:rPr>
              <w:t xml:space="preserve"> skills – articulat</w:t>
            </w:r>
            <w:r w:rsidR="001A7919" w:rsidRPr="00DA2B52">
              <w:rPr>
                <w:rFonts w:cs="Arial"/>
                <w:sz w:val="20"/>
                <w:lang w:val="en-US"/>
              </w:rPr>
              <w:t xml:space="preserve">ed, </w:t>
            </w:r>
            <w:r w:rsidRPr="00DA2B52">
              <w:rPr>
                <w:rFonts w:cs="Arial"/>
                <w:sz w:val="20"/>
                <w:lang w:val="en-US"/>
              </w:rPr>
              <w:t>diplomatic</w:t>
            </w:r>
            <w:r w:rsidR="001A7919" w:rsidRPr="00DA2B52">
              <w:rPr>
                <w:rFonts w:cs="Arial"/>
                <w:sz w:val="20"/>
                <w:lang w:val="en-US"/>
              </w:rPr>
              <w:t xml:space="preserve">, confident engaging </w:t>
            </w:r>
            <w:r w:rsidRPr="00DA2B52">
              <w:rPr>
                <w:rFonts w:cs="Arial"/>
                <w:sz w:val="20"/>
                <w:lang w:val="en-US"/>
              </w:rPr>
              <w:t xml:space="preserve"> </w:t>
            </w:r>
            <w:r w:rsidR="001A7919" w:rsidRPr="00DA2B52">
              <w:rPr>
                <w:rFonts w:cs="Arial"/>
                <w:sz w:val="20"/>
                <w:lang w:val="en-US"/>
              </w:rPr>
              <w:t xml:space="preserve">with </w:t>
            </w:r>
            <w:r w:rsidRPr="00DA2B52">
              <w:rPr>
                <w:rFonts w:cs="Arial"/>
                <w:sz w:val="20"/>
                <w:lang w:val="en-US"/>
              </w:rPr>
              <w:t>diverse groups</w:t>
            </w:r>
            <w:r w:rsidR="001A7919" w:rsidRPr="00DA2B52">
              <w:rPr>
                <w:rFonts w:cs="Arial"/>
                <w:sz w:val="20"/>
                <w:lang w:val="en-US"/>
              </w:rPr>
              <w:t xml:space="preserve">, multicultural stakeholders, including </w:t>
            </w:r>
            <w:r w:rsidRPr="00DA2B52">
              <w:rPr>
                <w:rFonts w:cs="Arial"/>
                <w:sz w:val="20"/>
                <w:lang w:val="en-US"/>
              </w:rPr>
              <w:t>officials and senior managers</w:t>
            </w:r>
            <w:r w:rsidR="001A7919" w:rsidRPr="00DA2B52">
              <w:rPr>
                <w:rFonts w:cs="Arial"/>
                <w:sz w:val="20"/>
                <w:lang w:val="en-US"/>
              </w:rPr>
              <w:t xml:space="preserve">, able to contribute effectively in meetings and conferences </w:t>
            </w:r>
            <w:r w:rsidRPr="00DA2B52">
              <w:rPr>
                <w:rFonts w:cs="Arial"/>
                <w:sz w:val="20"/>
                <w:lang w:val="en-US"/>
              </w:rPr>
              <w:t xml:space="preserve">. </w:t>
            </w:r>
          </w:p>
          <w:p w14:paraId="14207E89" w14:textId="444A0D9E" w:rsidR="0043605B" w:rsidRPr="00DA2B52" w:rsidRDefault="0043605B" w:rsidP="00DA2B52">
            <w:pPr>
              <w:numPr>
                <w:ilvl w:val="0"/>
                <w:numId w:val="32"/>
              </w:numPr>
              <w:tabs>
                <w:tab w:val="left" w:pos="567"/>
              </w:tabs>
              <w:jc w:val="both"/>
              <w:rPr>
                <w:rFonts w:cs="Arial"/>
                <w:sz w:val="20"/>
                <w:lang w:val="en-US"/>
              </w:rPr>
            </w:pPr>
            <w:r w:rsidRPr="00DA2B52">
              <w:rPr>
                <w:rFonts w:cs="Arial"/>
                <w:sz w:val="20"/>
                <w:lang w:val="en-US"/>
              </w:rPr>
              <w:t xml:space="preserve">Excellent writing </w:t>
            </w:r>
            <w:r w:rsidR="001A7919" w:rsidRPr="00DA2B52">
              <w:rPr>
                <w:rFonts w:cs="Arial"/>
                <w:sz w:val="20"/>
                <w:lang w:val="en-US"/>
              </w:rPr>
              <w:t xml:space="preserve">and verbal </w:t>
            </w:r>
            <w:r w:rsidRPr="00DA2B52">
              <w:rPr>
                <w:rFonts w:cs="Arial"/>
                <w:sz w:val="20"/>
                <w:lang w:val="en-US"/>
              </w:rPr>
              <w:t>skills; fluent English is essential</w:t>
            </w:r>
            <w:r w:rsidR="001A7919" w:rsidRPr="00DA2B52">
              <w:rPr>
                <w:rFonts w:cs="Arial"/>
                <w:sz w:val="20"/>
                <w:lang w:val="en-US"/>
              </w:rPr>
              <w:t>, with strong presentation and facilitation skills</w:t>
            </w:r>
            <w:r w:rsidRPr="00DA2B52">
              <w:rPr>
                <w:rFonts w:cs="Arial"/>
                <w:sz w:val="20"/>
                <w:lang w:val="en-US"/>
              </w:rPr>
              <w:t xml:space="preserve"> </w:t>
            </w:r>
          </w:p>
          <w:p w14:paraId="168B0D40" w14:textId="23AACE9D" w:rsidR="00DA2B52" w:rsidRDefault="71394476" w:rsidP="38DFF414">
            <w:pPr>
              <w:numPr>
                <w:ilvl w:val="0"/>
                <w:numId w:val="32"/>
              </w:numPr>
              <w:tabs>
                <w:tab w:val="left" w:pos="567"/>
              </w:tabs>
              <w:jc w:val="both"/>
              <w:rPr>
                <w:rFonts w:cs="Arial"/>
                <w:sz w:val="20"/>
                <w:lang w:val="en-US"/>
              </w:rPr>
            </w:pPr>
            <w:r w:rsidRPr="38DFF414">
              <w:rPr>
                <w:rFonts w:cs="Arial"/>
                <w:sz w:val="20"/>
                <w:lang w:val="en-US"/>
              </w:rPr>
              <w:t xml:space="preserve"> </w:t>
            </w:r>
            <w:r w:rsidR="39194749" w:rsidRPr="38DFF414">
              <w:rPr>
                <w:rFonts w:cs="Arial"/>
                <w:sz w:val="20"/>
                <w:lang w:val="en-US"/>
              </w:rPr>
              <w:t xml:space="preserve">Effective organizational, </w:t>
            </w:r>
            <w:r w:rsidRPr="38DFF414">
              <w:rPr>
                <w:rFonts w:cs="Arial"/>
                <w:sz w:val="20"/>
                <w:lang w:val="en-US"/>
              </w:rPr>
              <w:t xml:space="preserve">time management and </w:t>
            </w:r>
            <w:r w:rsidR="39194749" w:rsidRPr="38DFF414">
              <w:rPr>
                <w:rFonts w:cs="Arial"/>
                <w:sz w:val="20"/>
                <w:lang w:val="en-US"/>
              </w:rPr>
              <w:t xml:space="preserve">events management </w:t>
            </w:r>
            <w:r w:rsidRPr="38DFF414">
              <w:rPr>
                <w:rFonts w:cs="Arial"/>
                <w:sz w:val="20"/>
                <w:lang w:val="en-US"/>
              </w:rPr>
              <w:t>skills</w:t>
            </w:r>
            <w:r w:rsidR="39194749" w:rsidRPr="38DFF414">
              <w:rPr>
                <w:rFonts w:cs="Arial"/>
                <w:sz w:val="20"/>
                <w:lang w:val="en-US"/>
              </w:rPr>
              <w:t xml:space="preserve">, with ability to </w:t>
            </w:r>
            <w:r w:rsidRPr="38DFF414">
              <w:rPr>
                <w:rFonts w:cs="Arial"/>
                <w:sz w:val="20"/>
                <w:lang w:val="en-US"/>
              </w:rPr>
              <w:t>meet deadlines</w:t>
            </w:r>
          </w:p>
          <w:p w14:paraId="10768B27" w14:textId="0A8C67A5" w:rsidR="00DA2B52" w:rsidRDefault="39194749" w:rsidP="38DFF414">
            <w:pPr>
              <w:numPr>
                <w:ilvl w:val="0"/>
                <w:numId w:val="32"/>
              </w:numPr>
              <w:tabs>
                <w:tab w:val="left" w:pos="567"/>
              </w:tabs>
              <w:jc w:val="both"/>
              <w:rPr>
                <w:rFonts w:cs="Arial"/>
                <w:sz w:val="20"/>
                <w:lang w:val="en-US"/>
              </w:rPr>
            </w:pPr>
            <w:r w:rsidRPr="38DFF414">
              <w:rPr>
                <w:rFonts w:cs="Arial"/>
                <w:sz w:val="20"/>
                <w:lang w:val="en-US"/>
              </w:rPr>
              <w:t>Proactive, adaptable and quick learner,</w:t>
            </w:r>
            <w:r w:rsidR="15876147" w:rsidRPr="38DFF414">
              <w:rPr>
                <w:rFonts w:cs="Arial"/>
                <w:sz w:val="20"/>
                <w:lang w:val="en-US"/>
              </w:rPr>
              <w:t xml:space="preserve"> </w:t>
            </w:r>
            <w:r w:rsidR="7E11FD3E" w:rsidRPr="38DFF414">
              <w:rPr>
                <w:rFonts w:cs="Arial"/>
                <w:sz w:val="20"/>
                <w:lang w:val="en-US"/>
              </w:rPr>
              <w:t>demonstrating</w:t>
            </w:r>
            <w:r w:rsidRPr="38DFF414">
              <w:rPr>
                <w:rFonts w:cs="Arial"/>
                <w:sz w:val="20"/>
                <w:lang w:val="en-US"/>
              </w:rPr>
              <w:t xml:space="preserve"> initiative and ability to work independently and as part of a team</w:t>
            </w:r>
          </w:p>
          <w:p w14:paraId="4CAFFC8F" w14:textId="2720D293" w:rsidR="001A7919" w:rsidRPr="00DA2B52" w:rsidRDefault="00C14457" w:rsidP="00DA2B52">
            <w:pPr>
              <w:numPr>
                <w:ilvl w:val="0"/>
                <w:numId w:val="32"/>
              </w:numPr>
              <w:tabs>
                <w:tab w:val="left" w:pos="567"/>
              </w:tabs>
              <w:jc w:val="both"/>
              <w:rPr>
                <w:rFonts w:cs="Arial"/>
                <w:sz w:val="20"/>
                <w:lang w:val="en-US"/>
              </w:rPr>
            </w:pPr>
            <w:r w:rsidRPr="00DA2B52">
              <w:rPr>
                <w:rFonts w:cs="Arial"/>
                <w:sz w:val="20"/>
                <w:lang w:val="en-US"/>
              </w:rPr>
              <w:t>Open minded, empat</w:t>
            </w:r>
            <w:r w:rsidR="00EF4456" w:rsidRPr="00DA2B52">
              <w:rPr>
                <w:rFonts w:cs="Arial"/>
                <w:sz w:val="20"/>
                <w:lang w:val="en-US"/>
              </w:rPr>
              <w:t>h</w:t>
            </w:r>
            <w:r w:rsidRPr="00DA2B52">
              <w:rPr>
                <w:rFonts w:cs="Arial"/>
                <w:sz w:val="20"/>
                <w:lang w:val="en-US"/>
              </w:rPr>
              <w:t>ic and flexible</w:t>
            </w:r>
            <w:r w:rsidR="001A7919" w:rsidRPr="00DA2B52">
              <w:rPr>
                <w:rFonts w:cs="Arial"/>
                <w:sz w:val="20"/>
                <w:lang w:val="en-US"/>
              </w:rPr>
              <w:t xml:space="preserve">, with strong </w:t>
            </w:r>
            <w:r w:rsidR="00D77719">
              <w:rPr>
                <w:rFonts w:cs="Arial"/>
                <w:sz w:val="20"/>
                <w:lang w:val="en-US"/>
              </w:rPr>
              <w:t>c</w:t>
            </w:r>
            <w:r w:rsidR="001A7919" w:rsidRPr="00DA2B52">
              <w:rPr>
                <w:rFonts w:cs="Arial"/>
                <w:sz w:val="20"/>
                <w:lang w:val="en-US"/>
              </w:rPr>
              <w:t xml:space="preserve">ommitment to gender equality, sexual and reproductive rights, </w:t>
            </w:r>
            <w:r w:rsidR="00DA2B52" w:rsidRPr="00DA2B52">
              <w:rPr>
                <w:rFonts w:cs="Arial"/>
                <w:sz w:val="20"/>
                <w:lang w:val="en-US"/>
              </w:rPr>
              <w:t>non-discrimination</w:t>
            </w:r>
            <w:r w:rsidR="00D77719">
              <w:rPr>
                <w:rFonts w:cs="Arial"/>
                <w:sz w:val="20"/>
                <w:lang w:val="en-US"/>
              </w:rPr>
              <w:t xml:space="preserve">, </w:t>
            </w:r>
            <w:r w:rsidR="001A7919" w:rsidRPr="00DA2B52">
              <w:rPr>
                <w:rFonts w:cs="Arial"/>
                <w:sz w:val="20"/>
                <w:lang w:val="en-US"/>
              </w:rPr>
              <w:t>diversity</w:t>
            </w:r>
            <w:r w:rsidR="00D77719">
              <w:rPr>
                <w:rFonts w:cs="Arial"/>
                <w:sz w:val="20"/>
                <w:lang w:val="en-US"/>
              </w:rPr>
              <w:t xml:space="preserve"> and inclusion</w:t>
            </w:r>
            <w:r w:rsidR="001A7919" w:rsidRPr="00DA2B52">
              <w:rPr>
                <w:rFonts w:cs="Arial"/>
                <w:sz w:val="20"/>
                <w:lang w:val="en-US"/>
              </w:rPr>
              <w:t>, a</w:t>
            </w:r>
            <w:r w:rsidR="00D77719">
              <w:rPr>
                <w:rFonts w:cs="Arial"/>
                <w:sz w:val="20"/>
                <w:lang w:val="en-US"/>
              </w:rPr>
              <w:t>s well as y</w:t>
            </w:r>
            <w:r w:rsidR="001A7919" w:rsidRPr="00DA2B52">
              <w:rPr>
                <w:rFonts w:cs="Arial"/>
                <w:sz w:val="20"/>
                <w:lang w:val="en-US"/>
              </w:rPr>
              <w:t xml:space="preserve">oung people and youth participation </w:t>
            </w:r>
          </w:p>
          <w:p w14:paraId="701BE98A" w14:textId="765AD409" w:rsidR="00835EAE" w:rsidRPr="00FE0A3F" w:rsidRDefault="00835EAE" w:rsidP="00DA2B52">
            <w:pPr>
              <w:tabs>
                <w:tab w:val="left" w:pos="567"/>
              </w:tabs>
              <w:ind w:left="720"/>
              <w:jc w:val="both"/>
              <w:rPr>
                <w:sz w:val="20"/>
                <w:lang w:val="en-GB"/>
              </w:rPr>
            </w:pPr>
          </w:p>
        </w:tc>
      </w:tr>
    </w:tbl>
    <w:p w14:paraId="7BE3D5EC" w14:textId="77777777" w:rsidR="00DA2B52" w:rsidRDefault="00DA2B52" w:rsidP="0043605B">
      <w:pPr>
        <w:rPr>
          <w:lang w:val="en-GB"/>
        </w:rPr>
      </w:pPr>
    </w:p>
    <w:p w14:paraId="54343B7C" w14:textId="77777777" w:rsidR="00DA2B52" w:rsidRDefault="00DA2B52" w:rsidP="0043605B">
      <w:pPr>
        <w:rPr>
          <w:lang w:val="en-GB"/>
        </w:rPr>
      </w:pPr>
    </w:p>
    <w:p w14:paraId="35AECFAE" w14:textId="77777777" w:rsidR="00DA2B52" w:rsidRDefault="00DA2B52" w:rsidP="0043605B">
      <w:pPr>
        <w:rPr>
          <w:lang w:val="en-GB"/>
        </w:rPr>
      </w:pPr>
    </w:p>
    <w:p w14:paraId="2045B1E5" w14:textId="3685D2AA" w:rsidR="7BB99C64" w:rsidRDefault="7BB99C64" w:rsidP="7BB99C64">
      <w:pPr>
        <w:rPr>
          <w:lang w:val="en-GB"/>
        </w:rPr>
      </w:pPr>
    </w:p>
    <w:sectPr w:rsidR="7BB99C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0B4"/>
    <w:multiLevelType w:val="hybridMultilevel"/>
    <w:tmpl w:val="83527D6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2522D0E"/>
    <w:multiLevelType w:val="hybridMultilevel"/>
    <w:tmpl w:val="38D4AB9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033984"/>
    <w:multiLevelType w:val="hybridMultilevel"/>
    <w:tmpl w:val="6F0A74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E12CF5"/>
    <w:multiLevelType w:val="hybridMultilevel"/>
    <w:tmpl w:val="021EAA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3F281A"/>
    <w:multiLevelType w:val="hybridMultilevel"/>
    <w:tmpl w:val="4FF8330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0D4367A2"/>
    <w:multiLevelType w:val="hybridMultilevel"/>
    <w:tmpl w:val="1BE0CE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EC36FA1"/>
    <w:multiLevelType w:val="hybridMultilevel"/>
    <w:tmpl w:val="880CD196"/>
    <w:lvl w:ilvl="0" w:tplc="926E0614">
      <w:start w:val="1"/>
      <w:numFmt w:val="decimal"/>
      <w:lvlText w:val="%1."/>
      <w:lvlJc w:val="left"/>
      <w:pPr>
        <w:ind w:left="720" w:hanging="360"/>
      </w:pPr>
      <w:rPr>
        <w:rFonts w:ascii="Arial" w:eastAsia="Times New Roman" w:hAnsi="Arial"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8D734E8"/>
    <w:multiLevelType w:val="hybridMultilevel"/>
    <w:tmpl w:val="1E8664FC"/>
    <w:lvl w:ilvl="0" w:tplc="926E0614">
      <w:start w:val="1"/>
      <w:numFmt w:val="decimal"/>
      <w:lvlText w:val="%1."/>
      <w:lvlJc w:val="left"/>
      <w:pPr>
        <w:ind w:left="720" w:hanging="360"/>
      </w:pPr>
      <w:rPr>
        <w:rFonts w:ascii="Arial" w:eastAsia="Times New Roman" w:hAnsi="Arial"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3D6A7B"/>
    <w:multiLevelType w:val="hybridMultilevel"/>
    <w:tmpl w:val="0638F98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1CC5217"/>
    <w:multiLevelType w:val="multilevel"/>
    <w:tmpl w:val="F9DABA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A4D64"/>
    <w:multiLevelType w:val="multilevel"/>
    <w:tmpl w:val="CBCE5B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482820"/>
    <w:multiLevelType w:val="hybridMultilevel"/>
    <w:tmpl w:val="39BEB16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2FFA41C6"/>
    <w:multiLevelType w:val="hybridMultilevel"/>
    <w:tmpl w:val="02B8B4F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 w15:restartNumberingAfterBreak="0">
    <w:nsid w:val="316C2A65"/>
    <w:multiLevelType w:val="hybridMultilevel"/>
    <w:tmpl w:val="0D389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4A3199"/>
    <w:multiLevelType w:val="hybridMultilevel"/>
    <w:tmpl w:val="D9AC4A0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67138C7"/>
    <w:multiLevelType w:val="hybridMultilevel"/>
    <w:tmpl w:val="D39CC0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9897354"/>
    <w:multiLevelType w:val="hybridMultilevel"/>
    <w:tmpl w:val="449A266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3A324D11"/>
    <w:multiLevelType w:val="hybridMultilevel"/>
    <w:tmpl w:val="98A2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D20A4"/>
    <w:multiLevelType w:val="hybridMultilevel"/>
    <w:tmpl w:val="E5B050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6C944D1"/>
    <w:multiLevelType w:val="hybridMultilevel"/>
    <w:tmpl w:val="ED0C9802"/>
    <w:lvl w:ilvl="0" w:tplc="2000000F">
      <w:start w:val="1"/>
      <w:numFmt w:val="decimal"/>
      <w:lvlText w:val="%1."/>
      <w:lvlJc w:val="left"/>
      <w:pPr>
        <w:ind w:left="1080" w:hanging="360"/>
      </w:pPr>
    </w:lvl>
    <w:lvl w:ilvl="1" w:tplc="20000001">
      <w:start w:val="1"/>
      <w:numFmt w:val="bullet"/>
      <w:lvlText w:val=""/>
      <w:lvlJc w:val="left"/>
      <w:pPr>
        <w:ind w:left="1800" w:hanging="360"/>
      </w:pPr>
      <w:rPr>
        <w:rFonts w:ascii="Symbol" w:hAnsi="Symbol" w:hint="default"/>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15:restartNumberingAfterBreak="0">
    <w:nsid w:val="46E92D99"/>
    <w:multiLevelType w:val="hybridMultilevel"/>
    <w:tmpl w:val="04404620"/>
    <w:lvl w:ilvl="0" w:tplc="F9F49782">
      <w:start w:val="1"/>
      <w:numFmt w:val="bullet"/>
      <w:lvlText w:val=""/>
      <w:lvlJc w:val="left"/>
      <w:pPr>
        <w:tabs>
          <w:tab w:val="num" w:pos="720"/>
        </w:tabs>
        <w:ind w:left="720" w:hanging="360"/>
      </w:pPr>
      <w:rPr>
        <w:rFonts w:ascii="Wingdings" w:hAnsi="Wingdings"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8D7C57"/>
    <w:multiLevelType w:val="hybridMultilevel"/>
    <w:tmpl w:val="F006A4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A2E0992"/>
    <w:multiLevelType w:val="multilevel"/>
    <w:tmpl w:val="A4003B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370CB0"/>
    <w:multiLevelType w:val="hybridMultilevel"/>
    <w:tmpl w:val="CBCE5BC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E9451E3"/>
    <w:multiLevelType w:val="hybridMultilevel"/>
    <w:tmpl w:val="10F84C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7D3207"/>
    <w:multiLevelType w:val="hybridMultilevel"/>
    <w:tmpl w:val="41F48C20"/>
    <w:lvl w:ilvl="0" w:tplc="9BCC61DA">
      <w:start w:val="1"/>
      <w:numFmt w:val="bullet"/>
      <w:lvlText w:val="-"/>
      <w:lvlJc w:val="left"/>
      <w:pPr>
        <w:ind w:left="1080" w:hanging="360"/>
      </w:pPr>
      <w:rPr>
        <w:rFonts w:ascii="Arial" w:eastAsia="Times New Roman"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6" w15:restartNumberingAfterBreak="0">
    <w:nsid w:val="57367D52"/>
    <w:multiLevelType w:val="hybridMultilevel"/>
    <w:tmpl w:val="F8B608A6"/>
    <w:lvl w:ilvl="0" w:tplc="2000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B9830B3"/>
    <w:multiLevelType w:val="hybridMultilevel"/>
    <w:tmpl w:val="787C9BFA"/>
    <w:lvl w:ilvl="0" w:tplc="B4F465B0">
      <w:start w:val="2"/>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CAB47FF"/>
    <w:multiLevelType w:val="hybridMultilevel"/>
    <w:tmpl w:val="77CC49C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5FE35EE8"/>
    <w:multiLevelType w:val="hybridMultilevel"/>
    <w:tmpl w:val="7BBC58DE"/>
    <w:lvl w:ilvl="0" w:tplc="F9F49782">
      <w:start w:val="1"/>
      <w:numFmt w:val="bullet"/>
      <w:lvlText w:val=""/>
      <w:lvlJc w:val="left"/>
      <w:pPr>
        <w:tabs>
          <w:tab w:val="num" w:pos="720"/>
        </w:tabs>
        <w:ind w:left="720" w:hanging="360"/>
      </w:pPr>
      <w:rPr>
        <w:rFonts w:ascii="Wingdings" w:hAnsi="Wingdings"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800967"/>
    <w:multiLevelType w:val="hybridMultilevel"/>
    <w:tmpl w:val="29F2AB66"/>
    <w:lvl w:ilvl="0" w:tplc="080C000F">
      <w:start w:val="6"/>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1" w15:restartNumberingAfterBreak="0">
    <w:nsid w:val="7A706288"/>
    <w:multiLevelType w:val="hybridMultilevel"/>
    <w:tmpl w:val="80247B4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986D66"/>
    <w:multiLevelType w:val="multilevel"/>
    <w:tmpl w:val="6366C7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03243844">
    <w:abstractNumId w:val="23"/>
  </w:num>
  <w:num w:numId="2" w16cid:durableId="11997590">
    <w:abstractNumId w:val="18"/>
  </w:num>
  <w:num w:numId="3" w16cid:durableId="1367365444">
    <w:abstractNumId w:val="32"/>
  </w:num>
  <w:num w:numId="4" w16cid:durableId="284233713">
    <w:abstractNumId w:val="22"/>
  </w:num>
  <w:num w:numId="5" w16cid:durableId="1155099186">
    <w:abstractNumId w:val="9"/>
  </w:num>
  <w:num w:numId="6" w16cid:durableId="1342201583">
    <w:abstractNumId w:val="10"/>
  </w:num>
  <w:num w:numId="7" w16cid:durableId="1283729270">
    <w:abstractNumId w:val="20"/>
  </w:num>
  <w:num w:numId="8" w16cid:durableId="152599427">
    <w:abstractNumId w:val="21"/>
  </w:num>
  <w:num w:numId="9" w16cid:durableId="848062255">
    <w:abstractNumId w:val="3"/>
  </w:num>
  <w:num w:numId="10" w16cid:durableId="1222906420">
    <w:abstractNumId w:val="29"/>
  </w:num>
  <w:num w:numId="11" w16cid:durableId="2067490678">
    <w:abstractNumId w:val="17"/>
  </w:num>
  <w:num w:numId="12" w16cid:durableId="1990135075">
    <w:abstractNumId w:val="31"/>
  </w:num>
  <w:num w:numId="13" w16cid:durableId="622225734">
    <w:abstractNumId w:val="24"/>
  </w:num>
  <w:num w:numId="14" w16cid:durableId="1944989672">
    <w:abstractNumId w:val="14"/>
  </w:num>
  <w:num w:numId="15" w16cid:durableId="170797141">
    <w:abstractNumId w:val="2"/>
  </w:num>
  <w:num w:numId="16" w16cid:durableId="180046386">
    <w:abstractNumId w:val="16"/>
  </w:num>
  <w:num w:numId="17" w16cid:durableId="761293767">
    <w:abstractNumId w:val="13"/>
  </w:num>
  <w:num w:numId="18" w16cid:durableId="207301911">
    <w:abstractNumId w:val="28"/>
  </w:num>
  <w:num w:numId="19" w16cid:durableId="293875495">
    <w:abstractNumId w:val="1"/>
  </w:num>
  <w:num w:numId="20" w16cid:durableId="427435227">
    <w:abstractNumId w:val="0"/>
  </w:num>
  <w:num w:numId="21" w16cid:durableId="383212006">
    <w:abstractNumId w:val="12"/>
  </w:num>
  <w:num w:numId="22" w16cid:durableId="527178167">
    <w:abstractNumId w:val="30"/>
  </w:num>
  <w:num w:numId="23" w16cid:durableId="1078164958">
    <w:abstractNumId w:val="11"/>
  </w:num>
  <w:num w:numId="24" w16cid:durableId="1342272247">
    <w:abstractNumId w:val="19"/>
  </w:num>
  <w:num w:numId="25" w16cid:durableId="1131552827">
    <w:abstractNumId w:val="15"/>
  </w:num>
  <w:num w:numId="26" w16cid:durableId="2143034679">
    <w:abstractNumId w:val="26"/>
  </w:num>
  <w:num w:numId="27" w16cid:durableId="1647931670">
    <w:abstractNumId w:val="7"/>
  </w:num>
  <w:num w:numId="28" w16cid:durableId="1955599511">
    <w:abstractNumId w:val="6"/>
  </w:num>
  <w:num w:numId="29" w16cid:durableId="1703629010">
    <w:abstractNumId w:val="25"/>
  </w:num>
  <w:num w:numId="30" w16cid:durableId="1631670444">
    <w:abstractNumId w:val="8"/>
  </w:num>
  <w:num w:numId="31" w16cid:durableId="1670210256">
    <w:abstractNumId w:val="5"/>
  </w:num>
  <w:num w:numId="32" w16cid:durableId="486169906">
    <w:abstractNumId w:val="4"/>
  </w:num>
  <w:num w:numId="33" w16cid:durableId="11411169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BE"/>
    <w:rsid w:val="00015F89"/>
    <w:rsid w:val="00036336"/>
    <w:rsid w:val="00056DBE"/>
    <w:rsid w:val="00060936"/>
    <w:rsid w:val="00061E23"/>
    <w:rsid w:val="000A0A4A"/>
    <w:rsid w:val="001142CB"/>
    <w:rsid w:val="00120B75"/>
    <w:rsid w:val="0012200B"/>
    <w:rsid w:val="00135D34"/>
    <w:rsid w:val="00141219"/>
    <w:rsid w:val="001443F6"/>
    <w:rsid w:val="00173033"/>
    <w:rsid w:val="00184885"/>
    <w:rsid w:val="001A5DA3"/>
    <w:rsid w:val="001A7919"/>
    <w:rsid w:val="001B3458"/>
    <w:rsid w:val="001B6DBC"/>
    <w:rsid w:val="001E4F4C"/>
    <w:rsid w:val="001F34E1"/>
    <w:rsid w:val="001F67C8"/>
    <w:rsid w:val="002236C2"/>
    <w:rsid w:val="00223993"/>
    <w:rsid w:val="00255C5C"/>
    <w:rsid w:val="00266BA0"/>
    <w:rsid w:val="00275A66"/>
    <w:rsid w:val="00275F4B"/>
    <w:rsid w:val="0028304A"/>
    <w:rsid w:val="00283761"/>
    <w:rsid w:val="00286DCF"/>
    <w:rsid w:val="00293E39"/>
    <w:rsid w:val="00295053"/>
    <w:rsid w:val="002B2308"/>
    <w:rsid w:val="002C590C"/>
    <w:rsid w:val="002D2F6C"/>
    <w:rsid w:val="002F602A"/>
    <w:rsid w:val="002F7277"/>
    <w:rsid w:val="00306299"/>
    <w:rsid w:val="00316C55"/>
    <w:rsid w:val="0033748E"/>
    <w:rsid w:val="003401BE"/>
    <w:rsid w:val="00341944"/>
    <w:rsid w:val="0035732F"/>
    <w:rsid w:val="0036603C"/>
    <w:rsid w:val="003729A5"/>
    <w:rsid w:val="00375EBB"/>
    <w:rsid w:val="0039691D"/>
    <w:rsid w:val="0040018B"/>
    <w:rsid w:val="0040734D"/>
    <w:rsid w:val="00415B13"/>
    <w:rsid w:val="0042674F"/>
    <w:rsid w:val="0043605B"/>
    <w:rsid w:val="0045261B"/>
    <w:rsid w:val="00467F60"/>
    <w:rsid w:val="00471B28"/>
    <w:rsid w:val="00472B32"/>
    <w:rsid w:val="0047784E"/>
    <w:rsid w:val="00492896"/>
    <w:rsid w:val="004950CD"/>
    <w:rsid w:val="004A2EFC"/>
    <w:rsid w:val="004A64FA"/>
    <w:rsid w:val="004A745E"/>
    <w:rsid w:val="004B4D64"/>
    <w:rsid w:val="004C429E"/>
    <w:rsid w:val="004C70D9"/>
    <w:rsid w:val="004D549E"/>
    <w:rsid w:val="004D7C6B"/>
    <w:rsid w:val="004F7FA4"/>
    <w:rsid w:val="0050103D"/>
    <w:rsid w:val="0050322D"/>
    <w:rsid w:val="005079E5"/>
    <w:rsid w:val="00507B7E"/>
    <w:rsid w:val="00524C69"/>
    <w:rsid w:val="00530565"/>
    <w:rsid w:val="00531D3A"/>
    <w:rsid w:val="00534F66"/>
    <w:rsid w:val="00555A13"/>
    <w:rsid w:val="00560D3A"/>
    <w:rsid w:val="00565B8E"/>
    <w:rsid w:val="00571EA0"/>
    <w:rsid w:val="00574067"/>
    <w:rsid w:val="005923E9"/>
    <w:rsid w:val="005B2D92"/>
    <w:rsid w:val="006513D1"/>
    <w:rsid w:val="00691C58"/>
    <w:rsid w:val="006B50B2"/>
    <w:rsid w:val="006E1D86"/>
    <w:rsid w:val="006E463A"/>
    <w:rsid w:val="007012CB"/>
    <w:rsid w:val="00703EFB"/>
    <w:rsid w:val="00704A29"/>
    <w:rsid w:val="00707A98"/>
    <w:rsid w:val="007F5060"/>
    <w:rsid w:val="008023FC"/>
    <w:rsid w:val="008060F5"/>
    <w:rsid w:val="0080683D"/>
    <w:rsid w:val="00826288"/>
    <w:rsid w:val="00835EAE"/>
    <w:rsid w:val="008405E3"/>
    <w:rsid w:val="008556D0"/>
    <w:rsid w:val="008572E9"/>
    <w:rsid w:val="008C00A1"/>
    <w:rsid w:val="008C1349"/>
    <w:rsid w:val="008D0BD5"/>
    <w:rsid w:val="009012D1"/>
    <w:rsid w:val="0091030D"/>
    <w:rsid w:val="009103BA"/>
    <w:rsid w:val="009220DC"/>
    <w:rsid w:val="00922365"/>
    <w:rsid w:val="00927025"/>
    <w:rsid w:val="00962C08"/>
    <w:rsid w:val="00983A3C"/>
    <w:rsid w:val="00992861"/>
    <w:rsid w:val="009A3639"/>
    <w:rsid w:val="009B0B59"/>
    <w:rsid w:val="009B284E"/>
    <w:rsid w:val="009B7F7F"/>
    <w:rsid w:val="009C1F17"/>
    <w:rsid w:val="009E4BF5"/>
    <w:rsid w:val="00A10724"/>
    <w:rsid w:val="00A134CD"/>
    <w:rsid w:val="00A22693"/>
    <w:rsid w:val="00A3543A"/>
    <w:rsid w:val="00A431B8"/>
    <w:rsid w:val="00A43D41"/>
    <w:rsid w:val="00A44DF6"/>
    <w:rsid w:val="00A60DE1"/>
    <w:rsid w:val="00A64CB3"/>
    <w:rsid w:val="00AB1EE2"/>
    <w:rsid w:val="00AB75A0"/>
    <w:rsid w:val="00AC12F0"/>
    <w:rsid w:val="00AE323E"/>
    <w:rsid w:val="00AF2D40"/>
    <w:rsid w:val="00AF3E5E"/>
    <w:rsid w:val="00B10DDC"/>
    <w:rsid w:val="00B17E07"/>
    <w:rsid w:val="00B27139"/>
    <w:rsid w:val="00B553F8"/>
    <w:rsid w:val="00B61EB9"/>
    <w:rsid w:val="00B6436C"/>
    <w:rsid w:val="00B84931"/>
    <w:rsid w:val="00BB0125"/>
    <w:rsid w:val="00BC7DF1"/>
    <w:rsid w:val="00BD4315"/>
    <w:rsid w:val="00C14457"/>
    <w:rsid w:val="00C256CC"/>
    <w:rsid w:val="00C3487B"/>
    <w:rsid w:val="00C415D7"/>
    <w:rsid w:val="00C44883"/>
    <w:rsid w:val="00C45CCD"/>
    <w:rsid w:val="00C53293"/>
    <w:rsid w:val="00C9415A"/>
    <w:rsid w:val="00CC4DF5"/>
    <w:rsid w:val="00CE6F13"/>
    <w:rsid w:val="00CF73A9"/>
    <w:rsid w:val="00D121AF"/>
    <w:rsid w:val="00D302D4"/>
    <w:rsid w:val="00D35595"/>
    <w:rsid w:val="00D5167F"/>
    <w:rsid w:val="00D56E4B"/>
    <w:rsid w:val="00D61013"/>
    <w:rsid w:val="00D77719"/>
    <w:rsid w:val="00DA2B52"/>
    <w:rsid w:val="00DA5481"/>
    <w:rsid w:val="00DC0B06"/>
    <w:rsid w:val="00DE0830"/>
    <w:rsid w:val="00DE4E17"/>
    <w:rsid w:val="00E002F0"/>
    <w:rsid w:val="00E43704"/>
    <w:rsid w:val="00E43BD2"/>
    <w:rsid w:val="00E4635C"/>
    <w:rsid w:val="00E512CD"/>
    <w:rsid w:val="00E563B2"/>
    <w:rsid w:val="00E66540"/>
    <w:rsid w:val="00E774DF"/>
    <w:rsid w:val="00E96EC8"/>
    <w:rsid w:val="00EA3381"/>
    <w:rsid w:val="00EB5D84"/>
    <w:rsid w:val="00EE2867"/>
    <w:rsid w:val="00EE2B27"/>
    <w:rsid w:val="00EE3E66"/>
    <w:rsid w:val="00EF29B6"/>
    <w:rsid w:val="00EF4456"/>
    <w:rsid w:val="00F17735"/>
    <w:rsid w:val="00F44C13"/>
    <w:rsid w:val="00F5096A"/>
    <w:rsid w:val="00F52E5E"/>
    <w:rsid w:val="00F60846"/>
    <w:rsid w:val="00F76670"/>
    <w:rsid w:val="00F9373F"/>
    <w:rsid w:val="00FA605F"/>
    <w:rsid w:val="00FB3740"/>
    <w:rsid w:val="00FD2756"/>
    <w:rsid w:val="00FD27A0"/>
    <w:rsid w:val="00FE0A3F"/>
    <w:rsid w:val="00FF70E5"/>
    <w:rsid w:val="01D049BF"/>
    <w:rsid w:val="01F20A0C"/>
    <w:rsid w:val="031CD2AB"/>
    <w:rsid w:val="041EFB62"/>
    <w:rsid w:val="06AAF2AD"/>
    <w:rsid w:val="06E125FA"/>
    <w:rsid w:val="09E58A17"/>
    <w:rsid w:val="0B5D0483"/>
    <w:rsid w:val="0DCF2D9A"/>
    <w:rsid w:val="0E77EAC8"/>
    <w:rsid w:val="0F5BF52D"/>
    <w:rsid w:val="10DBF6F6"/>
    <w:rsid w:val="1184DDDD"/>
    <w:rsid w:val="137AF854"/>
    <w:rsid w:val="15876147"/>
    <w:rsid w:val="184834A6"/>
    <w:rsid w:val="18E26647"/>
    <w:rsid w:val="1A70A846"/>
    <w:rsid w:val="1B5DDF2A"/>
    <w:rsid w:val="1BA4479B"/>
    <w:rsid w:val="1E4DEC29"/>
    <w:rsid w:val="20ACC38D"/>
    <w:rsid w:val="24EEC70D"/>
    <w:rsid w:val="2659A7DD"/>
    <w:rsid w:val="2794788A"/>
    <w:rsid w:val="292064EA"/>
    <w:rsid w:val="2948612C"/>
    <w:rsid w:val="2B9B71AA"/>
    <w:rsid w:val="2FE96F04"/>
    <w:rsid w:val="324B913A"/>
    <w:rsid w:val="342D1D36"/>
    <w:rsid w:val="34C8A538"/>
    <w:rsid w:val="34F3DA50"/>
    <w:rsid w:val="3699D38E"/>
    <w:rsid w:val="36A84F8E"/>
    <w:rsid w:val="377D54BE"/>
    <w:rsid w:val="383FEBC3"/>
    <w:rsid w:val="38DFF414"/>
    <w:rsid w:val="3917D9B5"/>
    <w:rsid w:val="39194749"/>
    <w:rsid w:val="3DBE8B87"/>
    <w:rsid w:val="4084FDAE"/>
    <w:rsid w:val="40E05998"/>
    <w:rsid w:val="42F7C602"/>
    <w:rsid w:val="44805B51"/>
    <w:rsid w:val="457F0B07"/>
    <w:rsid w:val="45D77A46"/>
    <w:rsid w:val="47325A57"/>
    <w:rsid w:val="48386BB4"/>
    <w:rsid w:val="4A862427"/>
    <w:rsid w:val="4B11A94F"/>
    <w:rsid w:val="4C766302"/>
    <w:rsid w:val="4D503306"/>
    <w:rsid w:val="505B5EB5"/>
    <w:rsid w:val="5726BB2A"/>
    <w:rsid w:val="58120E61"/>
    <w:rsid w:val="58BF06EF"/>
    <w:rsid w:val="598BF386"/>
    <w:rsid w:val="599DC92E"/>
    <w:rsid w:val="59CCBEB1"/>
    <w:rsid w:val="5A404BEE"/>
    <w:rsid w:val="5A82427F"/>
    <w:rsid w:val="5B49CE17"/>
    <w:rsid w:val="5B7F2505"/>
    <w:rsid w:val="5D5A2BDC"/>
    <w:rsid w:val="5ED392CE"/>
    <w:rsid w:val="5F1B565B"/>
    <w:rsid w:val="600EC3B0"/>
    <w:rsid w:val="60D4BEA7"/>
    <w:rsid w:val="619DD614"/>
    <w:rsid w:val="61DF276D"/>
    <w:rsid w:val="636F7F1B"/>
    <w:rsid w:val="643F80C4"/>
    <w:rsid w:val="6476D857"/>
    <w:rsid w:val="64B6E0A4"/>
    <w:rsid w:val="64E1BABF"/>
    <w:rsid w:val="65C025E3"/>
    <w:rsid w:val="66B399B0"/>
    <w:rsid w:val="68C7044C"/>
    <w:rsid w:val="6978D6A6"/>
    <w:rsid w:val="6B7DF381"/>
    <w:rsid w:val="6BA05506"/>
    <w:rsid w:val="6BD9781A"/>
    <w:rsid w:val="6D7331DF"/>
    <w:rsid w:val="6DAC069E"/>
    <w:rsid w:val="6E551202"/>
    <w:rsid w:val="6F17CA6B"/>
    <w:rsid w:val="71394476"/>
    <w:rsid w:val="734D4189"/>
    <w:rsid w:val="74BAAA8E"/>
    <w:rsid w:val="74F7D1DD"/>
    <w:rsid w:val="77A230AC"/>
    <w:rsid w:val="7838391B"/>
    <w:rsid w:val="78E33897"/>
    <w:rsid w:val="79592C5F"/>
    <w:rsid w:val="79EFFAB7"/>
    <w:rsid w:val="79FD8AEB"/>
    <w:rsid w:val="7BB99C64"/>
    <w:rsid w:val="7C365458"/>
    <w:rsid w:val="7C3E343E"/>
    <w:rsid w:val="7CB9F625"/>
    <w:rsid w:val="7E11FD3E"/>
    <w:rsid w:val="7E2C9DCF"/>
    <w:rsid w:val="7F7D3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CCAE2"/>
  <w15:chartTrackingRefBased/>
  <w15:docId w15:val="{8FD84AA8-2FCA-4977-B88F-1096D7B1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DBE"/>
    <w:rPr>
      <w:rFonts w:ascii="Arial" w:hAnsi="Arial"/>
      <w:sz w:val="22"/>
      <w:lang w:val="nl-NL"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1443F6"/>
    <w:rPr>
      <w:rFonts w:ascii="Tahoma" w:hAnsi="Tahoma" w:cs="Tahoma"/>
      <w:sz w:val="16"/>
      <w:szCs w:val="16"/>
    </w:rPr>
  </w:style>
  <w:style w:type="character" w:styleId="Marquedecommentaire">
    <w:name w:val="annotation reference"/>
    <w:semiHidden/>
    <w:rsid w:val="00375EBB"/>
    <w:rPr>
      <w:sz w:val="16"/>
      <w:szCs w:val="16"/>
    </w:rPr>
  </w:style>
  <w:style w:type="paragraph" w:styleId="Commentaire">
    <w:name w:val="annotation text"/>
    <w:basedOn w:val="Normal"/>
    <w:semiHidden/>
    <w:rsid w:val="00375EBB"/>
    <w:rPr>
      <w:sz w:val="20"/>
    </w:rPr>
  </w:style>
  <w:style w:type="paragraph" w:styleId="Objetducommentaire">
    <w:name w:val="annotation subject"/>
    <w:basedOn w:val="Commentaire"/>
    <w:next w:val="Commentaire"/>
    <w:semiHidden/>
    <w:rsid w:val="00375EBB"/>
    <w:rPr>
      <w:b/>
      <w:bCs/>
    </w:rPr>
  </w:style>
  <w:style w:type="paragraph" w:styleId="Titre">
    <w:name w:val="Title"/>
    <w:basedOn w:val="Normal"/>
    <w:qFormat/>
    <w:rsid w:val="002C590C"/>
    <w:pPr>
      <w:jc w:val="center"/>
    </w:pPr>
    <w:rPr>
      <w:rFonts w:ascii="Times New Roman" w:hAnsi="Times New Roman"/>
      <w:b/>
      <w:sz w:val="24"/>
      <w:lang w:val="en-GB"/>
    </w:rPr>
  </w:style>
  <w:style w:type="paragraph" w:styleId="Rvision">
    <w:name w:val="Revision"/>
    <w:hidden/>
    <w:uiPriority w:val="99"/>
    <w:semiHidden/>
    <w:rsid w:val="00120B75"/>
    <w:rPr>
      <w:rFonts w:ascii="Arial" w:hAnsi="Arial"/>
      <w:sz w:val="22"/>
      <w:lang w:val="nl-NL" w:eastAsia="en-GB"/>
    </w:rPr>
  </w:style>
  <w:style w:type="character" w:customStyle="1" w:styleId="normaltextrun">
    <w:name w:val="normaltextrun"/>
    <w:rsid w:val="008C1349"/>
  </w:style>
  <w:style w:type="character" w:customStyle="1" w:styleId="eop">
    <w:name w:val="eop"/>
    <w:rsid w:val="008C1349"/>
  </w:style>
  <w:style w:type="character" w:styleId="Lienhypertexte">
    <w:name w:val="Hyperlink"/>
    <w:basedOn w:val="Policepardfaut"/>
    <w:uiPriority w:val="99"/>
    <w:unhideWhenUsed/>
    <w:rsid w:val="7BB99C64"/>
    <w:rPr>
      <w:color w:val="0563C1"/>
      <w:u w:val="single"/>
    </w:rPr>
  </w:style>
  <w:style w:type="paragraph" w:styleId="Paragraphedeliste">
    <w:name w:val="List Paragraph"/>
    <w:basedOn w:val="Normal"/>
    <w:uiPriority w:val="34"/>
    <w:qFormat/>
    <w:rsid w:val="00E774DF"/>
    <w:pPr>
      <w:ind w:left="720"/>
      <w:contextualSpacing/>
    </w:pPr>
  </w:style>
  <w:style w:type="paragraph" w:styleId="NormalWeb">
    <w:name w:val="Normal (Web)"/>
    <w:basedOn w:val="Normal"/>
    <w:rsid w:val="00C415D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countdown2030europe.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56A10BE309D04993B4617783BAFA8D" ma:contentTypeVersion="17" ma:contentTypeDescription="Create a new document." ma:contentTypeScope="" ma:versionID="c4f1ad8f67e192722e0e9a5fcc29a789">
  <xsd:schema xmlns:xsd="http://www.w3.org/2001/XMLSchema" xmlns:xs="http://www.w3.org/2001/XMLSchema" xmlns:p="http://schemas.microsoft.com/office/2006/metadata/properties" xmlns:ns2="b6e172e9-3374-4b7b-b648-bc14bbe1c7a1" xmlns:ns3="7a77f28e-da2e-42c4-80a7-79c1462927c1" xmlns:ns4="7f05534d-0eb6-4773-be95-af99b0d780d4" xmlns:ns5="7fa19797-86e2-4d17-ae11-91112a4664f4" xmlns:ns6="7b4f4b2f-19f8-4d07-aee4-7225170c9c60" targetNamespace="http://schemas.microsoft.com/office/2006/metadata/properties" ma:root="true" ma:fieldsID="154f6a618a72dd623651b22edda3e91a" ns2:_="" ns3:_="" ns4:_="" ns5:_="" ns6:_="">
    <xsd:import namespace="b6e172e9-3374-4b7b-b648-bc14bbe1c7a1"/>
    <xsd:import namespace="7a77f28e-da2e-42c4-80a7-79c1462927c1"/>
    <xsd:import namespace="7f05534d-0eb6-4773-be95-af99b0d780d4"/>
    <xsd:import namespace="7fa19797-86e2-4d17-ae11-91112a4664f4"/>
    <xsd:import namespace="7b4f4b2f-19f8-4d07-aee4-7225170c9c60"/>
    <xsd:element name="properties">
      <xsd:complexType>
        <xsd:sequence>
          <xsd:element name="documentManagement">
            <xsd:complexType>
              <xsd:all>
                <xsd:element ref="ns2:p25621f19e6445cf9bcb343310452522" minOccurs="0"/>
                <xsd:element ref="ns3:TaxCatchAll" minOccurs="0"/>
                <xsd:element ref="ns3:TaxCatchAllLabel" minOccurs="0"/>
                <xsd:element ref="ns2:IPPF_x002f_MA_x0020_resource" minOccurs="0"/>
                <xsd:element ref="ns2:b924f35d6cac4d95b043721939ceb91a" minOccurs="0"/>
                <xsd:element ref="ns2:meabd928bda14715956b348c2c9e481a" minOccurs="0"/>
                <xsd:element ref="ns4:MediaServiceMetadata" minOccurs="0"/>
                <xsd:element ref="ns4:MediaServiceFastMetadata" minOccurs="0"/>
                <xsd:element ref="ns4:MediaServiceEventHashCode" minOccurs="0"/>
                <xsd:element ref="ns4:MediaServiceGenerationTime" minOccurs="0"/>
                <xsd:element ref="ns5:SharedWithUsers" minOccurs="0"/>
                <xsd:element ref="ns6:SharedWithDetails"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Location" minOccurs="0"/>
                <xsd:element ref="ns4:lcf76f155ced4ddcb4097134ff3c332f"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172e9-3374-4b7b-b648-bc14bbe1c7a1" elementFormDefault="qualified">
    <xsd:import namespace="http://schemas.microsoft.com/office/2006/documentManagement/types"/>
    <xsd:import namespace="http://schemas.microsoft.com/office/infopath/2007/PartnerControls"/>
    <xsd:element name="p25621f19e6445cf9bcb343310452522" ma:index="8" nillable="true" ma:taxonomy="true" ma:internalName="p25621f19e6445cf9bcb343310452522" ma:taxonomyFieldName="Countries_x002F_Regions" ma:displayName="Countries/Regions" ma:default="" ma:fieldId="{925621f1-9e64-45cf-9bcb-343310452522}" ma:taxonomyMulti="true" ma:sspId="601d558d-d313-4f1d-868c-6b3a2833dc85" ma:termSetId="7f4d65d3-df21-47df-9f87-a8a958b82bd3" ma:anchorId="00000000-0000-0000-0000-000000000000" ma:open="false" ma:isKeyword="false">
      <xsd:complexType>
        <xsd:sequence>
          <xsd:element ref="pc:Terms" minOccurs="0" maxOccurs="1"/>
        </xsd:sequence>
      </xsd:complexType>
    </xsd:element>
    <xsd:element name="IPPF_x002f_MA_x0020_resource" ma:index="12" nillable="true" ma:displayName="IPPF/MA resource" ma:format="Dropdown" ma:internalName="IPPF_x002F_MA_x0020_resource">
      <xsd:simpleType>
        <xsd:restriction base="dms:Choice">
          <xsd:enumeration value="Non-IPPF resource"/>
          <xsd:enumeration value="IPPF resource"/>
          <xsd:enumeration value="MA resource"/>
        </xsd:restriction>
      </xsd:simpleType>
    </xsd:element>
    <xsd:element name="b924f35d6cac4d95b043721939ceb91a" ma:index="13" nillable="true" ma:taxonomy="true" ma:internalName="b924f35d6cac4d95b043721939ceb91a" ma:taxonomyFieldName="Topics" ma:displayName="Topics" ma:default="" ma:fieldId="{b924f35d-6cac-4d95-b043-721939ceb91a}" ma:taxonomyMulti="true" ma:sspId="601d558d-d313-4f1d-868c-6b3a2833dc85" ma:termSetId="27263a3e-be19-4635-8400-c777b922dba0" ma:anchorId="00000000-0000-0000-0000-000000000000" ma:open="false" ma:isKeyword="false">
      <xsd:complexType>
        <xsd:sequence>
          <xsd:element ref="pc:Terms" minOccurs="0" maxOccurs="1"/>
        </xsd:sequence>
      </xsd:complexType>
    </xsd:element>
    <xsd:element name="meabd928bda14715956b348c2c9e481a" ma:index="15" nillable="true" ma:taxonomy="true" ma:internalName="meabd928bda14715956b348c2c9e481a" ma:taxonomyFieldName="Type_x0020_of_x0020_document" ma:displayName="Type of document" ma:default="" ma:fieldId="{6eabd928-bda1-4715-956b-348c2c9e481a}" ma:sspId="601d558d-d313-4f1d-868c-6b3a2833dc85" ma:termSetId="0c97d0d2-1912-4719-bafa-0ebcee115a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111cef2-ca24-42d8-be57-f2d2219f2bf0}" ma:internalName="TaxCatchAll" ma:showField="CatchAllData" ma:web="b6e172e9-3374-4b7b-b648-bc14bbe1c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11cef2-ca24-42d8-be57-f2d2219f2bf0}" ma:internalName="TaxCatchAllLabel" ma:readOnly="true" ma:showField="CatchAllDataLabel" ma:web="b6e172e9-3374-4b7b-b648-bc14bbe1c7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05534d-0eb6-4773-be95-af99b0d780d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a19797-86e2-4d17-ae11-91112a4664f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4f4b2f-19f8-4d07-aee4-7225170c9c60"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p25621f19e6445cf9bcb343310452522 xmlns="b6e172e9-3374-4b7b-b648-bc14bbe1c7a1">
      <Terms xmlns="http://schemas.microsoft.com/office/infopath/2007/PartnerControls"/>
    </p25621f19e6445cf9bcb343310452522>
    <meabd928bda14715956b348c2c9e481a xmlns="b6e172e9-3374-4b7b-b648-bc14bbe1c7a1">
      <Terms xmlns="http://schemas.microsoft.com/office/infopath/2007/PartnerControls"/>
    </meabd928bda14715956b348c2c9e481a>
    <IPPF_x002f_MA_x0020_resource xmlns="b6e172e9-3374-4b7b-b648-bc14bbe1c7a1" xsi:nil="true"/>
    <b924f35d6cac4d95b043721939ceb91a xmlns="b6e172e9-3374-4b7b-b648-bc14bbe1c7a1">
      <Terms xmlns="http://schemas.microsoft.com/office/infopath/2007/PartnerControls"/>
    </b924f35d6cac4d95b043721939ceb91a>
    <lcf76f155ced4ddcb4097134ff3c332f xmlns="7f05534d-0eb6-4773-be95-af99b0d780d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66B78-93F6-471B-A79B-51EA5437936B}">
  <ds:schemaRefs>
    <ds:schemaRef ds:uri="http://schemas.microsoft.com/office/2006/metadata/longProperties"/>
  </ds:schemaRefs>
</ds:datastoreItem>
</file>

<file path=customXml/itemProps2.xml><?xml version="1.0" encoding="utf-8"?>
<ds:datastoreItem xmlns:ds="http://schemas.openxmlformats.org/officeDocument/2006/customXml" ds:itemID="{B33CE52F-6281-4AA7-AA47-BEBAD8C3F004}">
  <ds:schemaRefs>
    <ds:schemaRef ds:uri="http://schemas.microsoft.com/sharepoint/v3/contenttype/forms"/>
  </ds:schemaRefs>
</ds:datastoreItem>
</file>

<file path=customXml/itemProps3.xml><?xml version="1.0" encoding="utf-8"?>
<ds:datastoreItem xmlns:ds="http://schemas.openxmlformats.org/officeDocument/2006/customXml" ds:itemID="{1F5105D9-7907-4306-8319-16A1FD14C1C5}"/>
</file>

<file path=customXml/itemProps4.xml><?xml version="1.0" encoding="utf-8"?>
<ds:datastoreItem xmlns:ds="http://schemas.openxmlformats.org/officeDocument/2006/customXml" ds:itemID="{B2815149-F8EA-45BC-86B3-AF7382CE8E53}">
  <ds:schemaRefs>
    <ds:schemaRef ds:uri="http://purl.org/dc/dcmitype/"/>
    <ds:schemaRef ds:uri="2844fe6b-7ef9-45c3-bcf6-57d21a79d3a5"/>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b4f4b2f-19f8-4d07-aee4-7225170c9c60"/>
    <ds:schemaRef ds:uri="b6e172e9-3374-4b7b-b648-bc14bbe1c7a1"/>
    <ds:schemaRef ds:uri="http://schemas.microsoft.com/office/2006/metadata/properties"/>
    <ds:schemaRef ds:uri="8e2b56d0-8293-4e1a-a9d9-5fa63c8f0fe6"/>
    <ds:schemaRef ds:uri="7a77f28e-da2e-42c4-80a7-79c1462927c1"/>
    <ds:schemaRef ds:uri="http://purl.org/dc/terms/"/>
  </ds:schemaRefs>
</ds:datastoreItem>
</file>

<file path=customXml/itemProps5.xml><?xml version="1.0" encoding="utf-8"?>
<ds:datastoreItem xmlns:ds="http://schemas.openxmlformats.org/officeDocument/2006/customXml" ds:itemID="{816FE560-08AA-4B71-8998-4AED37C9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5214</Characters>
  <Application>Microsoft Office Word</Application>
  <DocSecurity>0</DocSecurity>
  <Lines>43</Lines>
  <Paragraphs>12</Paragraphs>
  <ScaleCrop>false</ScaleCrop>
  <Company>IPPF European Network</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lbennour</dc:creator>
  <cp:keywords/>
  <cp:lastModifiedBy>Caroline André</cp:lastModifiedBy>
  <cp:revision>2</cp:revision>
  <cp:lastPrinted>2026-01-20T00:06:00Z</cp:lastPrinted>
  <dcterms:created xsi:type="dcterms:W3CDTF">2026-01-20T15:42:00Z</dcterms:created>
  <dcterms:modified xsi:type="dcterms:W3CDTF">2026-01-20T15:42:00Z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25621f19e6445cf9bcb343310452522">
    <vt:lpwstr/>
  </property>
  <property fmtid="{D5CDD505-2E9C-101B-9397-08002B2CF9AE}" pid="4" name="TaxCatchAll">
    <vt:lpwstr/>
  </property>
  <property fmtid="{D5CDD505-2E9C-101B-9397-08002B2CF9AE}" pid="5" name="meabd928bda14715956b348c2c9e481a">
    <vt:lpwstr/>
  </property>
  <property fmtid="{D5CDD505-2E9C-101B-9397-08002B2CF9AE}" pid="6" name="IPPF/MA resource">
    <vt:lpwstr/>
  </property>
  <property fmtid="{D5CDD505-2E9C-101B-9397-08002B2CF9AE}" pid="7" name="b924f35d6cac4d95b043721939ceb91a">
    <vt:lpwstr/>
  </property>
  <property fmtid="{D5CDD505-2E9C-101B-9397-08002B2CF9AE}" pid="8" name="Countries/Regions">
    <vt:lpwstr/>
  </property>
  <property fmtid="{D5CDD505-2E9C-101B-9397-08002B2CF9AE}" pid="9" name="Topics">
    <vt:lpwstr/>
  </property>
  <property fmtid="{D5CDD505-2E9C-101B-9397-08002B2CF9AE}" pid="10" name="Type of document">
    <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m021fd83507b4b9fa2bd68dbe36fe399">
    <vt:lpwstr/>
  </property>
  <property fmtid="{D5CDD505-2E9C-101B-9397-08002B2CF9AE}" pid="14" name="Type of document0">
    <vt:lpwstr/>
  </property>
  <property fmtid="{D5CDD505-2E9C-101B-9397-08002B2CF9AE}" pid="15" name="Countries_x002F_Regions0">
    <vt:lpwstr/>
  </property>
  <property fmtid="{D5CDD505-2E9C-101B-9397-08002B2CF9AE}" pid="16" name="Countries/Regions0">
    <vt:lpwstr/>
  </property>
  <property fmtid="{D5CDD505-2E9C-101B-9397-08002B2CF9AE}" pid="17" name="Type_x0020_of_x0020_document0">
    <vt:lpwstr/>
  </property>
  <property fmtid="{D5CDD505-2E9C-101B-9397-08002B2CF9AE}" pid="18" name="a25f562934f743cf8f6fc0c9c4c830ba">
    <vt:lpwstr/>
  </property>
  <property fmtid="{D5CDD505-2E9C-101B-9397-08002B2CF9AE}" pid="19" name="Type_x0020_of_x0020_document">
    <vt:lpwstr/>
  </property>
  <property fmtid="{D5CDD505-2E9C-101B-9397-08002B2CF9AE}" pid="20" name="Countries_x002f_Regions">
    <vt:lpwstr/>
  </property>
  <property fmtid="{D5CDD505-2E9C-101B-9397-08002B2CF9AE}" pid="21" name="Topics0">
    <vt:lpwstr/>
  </property>
  <property fmtid="{D5CDD505-2E9C-101B-9397-08002B2CF9AE}" pid="22" name="n442e72ebb9740d8b489411db04bc58e">
    <vt:lpwstr/>
  </property>
  <property fmtid="{D5CDD505-2E9C-101B-9397-08002B2CF9AE}" pid="23" name="ContentTypeId">
    <vt:lpwstr>0x010100A956A10BE309D04993B4617783BAFA8D</vt:lpwstr>
  </property>
</Properties>
</file>